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89" w:rsidRPr="00B23B52" w:rsidRDefault="007A1E89" w:rsidP="007A1E89">
      <w:pPr>
        <w:pStyle w:val="Legenda"/>
        <w:rPr>
          <w:rFonts w:ascii="Times New Roman" w:hAnsi="Times New Roman"/>
          <w:b/>
          <w:sz w:val="40"/>
          <w:szCs w:val="40"/>
          <w:u w:val="single"/>
        </w:rPr>
      </w:pPr>
      <w:r w:rsidRPr="00B23B52">
        <w:rPr>
          <w:rFonts w:ascii="Times New Roman" w:hAnsi="Times New Roman"/>
          <w:b/>
          <w:sz w:val="40"/>
          <w:szCs w:val="40"/>
          <w:u w:val="single"/>
        </w:rPr>
        <w:t>PARECER JURÍDICO Nº 0</w:t>
      </w:r>
      <w:r w:rsidR="002D5CDA" w:rsidRPr="00B23B52">
        <w:rPr>
          <w:rFonts w:ascii="Times New Roman" w:hAnsi="Times New Roman"/>
          <w:b/>
          <w:sz w:val="40"/>
          <w:szCs w:val="40"/>
          <w:u w:val="single"/>
        </w:rPr>
        <w:t>78</w:t>
      </w:r>
      <w:r w:rsidRPr="00B23B52">
        <w:rPr>
          <w:rFonts w:ascii="Times New Roman" w:hAnsi="Times New Roman"/>
          <w:b/>
          <w:sz w:val="40"/>
          <w:szCs w:val="40"/>
          <w:u w:val="single"/>
        </w:rPr>
        <w:t>/2017</w:t>
      </w:r>
    </w:p>
    <w:p w:rsidR="007A1E89" w:rsidRPr="00B23B52" w:rsidRDefault="007A1E89" w:rsidP="007A1E89">
      <w:pPr>
        <w:spacing w:after="0" w:line="360" w:lineRule="auto"/>
        <w:rPr>
          <w:rFonts w:ascii="Times New Roman" w:hAnsi="Times New Roman"/>
          <w:b/>
          <w:sz w:val="24"/>
          <w:szCs w:val="24"/>
        </w:rPr>
      </w:pPr>
    </w:p>
    <w:p w:rsidR="007A1E89" w:rsidRPr="00B23B52" w:rsidRDefault="007A1E89" w:rsidP="007A1E89">
      <w:pPr>
        <w:spacing w:after="0" w:line="360" w:lineRule="auto"/>
        <w:jc w:val="both"/>
        <w:rPr>
          <w:rFonts w:ascii="Times New Roman" w:hAnsi="Times New Roman"/>
          <w:sz w:val="24"/>
          <w:szCs w:val="24"/>
        </w:rPr>
      </w:pPr>
      <w:r w:rsidRPr="00B23B52">
        <w:rPr>
          <w:rFonts w:ascii="Times New Roman" w:hAnsi="Times New Roman"/>
          <w:b/>
          <w:sz w:val="24"/>
          <w:szCs w:val="24"/>
        </w:rPr>
        <w:t xml:space="preserve">INTERESSADO: </w:t>
      </w:r>
      <w:r w:rsidRPr="00B23B52">
        <w:rPr>
          <w:rFonts w:ascii="Times New Roman" w:hAnsi="Times New Roman"/>
          <w:sz w:val="24"/>
          <w:szCs w:val="24"/>
        </w:rPr>
        <w:t xml:space="preserve">GERÊNCIA DE CONTROLE, REGULAÇÃO E FISCALIZAÇÃO DE TRANSPORTE COLETIVO E DEMAIS SERVIÇOS PÚBLICOS - AGIR. </w:t>
      </w:r>
    </w:p>
    <w:p w:rsidR="007A1E89" w:rsidRPr="00B23B52" w:rsidRDefault="007A1E89" w:rsidP="007A1E89">
      <w:pPr>
        <w:spacing w:after="0" w:line="360" w:lineRule="auto"/>
        <w:jc w:val="both"/>
        <w:rPr>
          <w:rFonts w:ascii="Times New Roman" w:hAnsi="Times New Roman"/>
          <w:b/>
          <w:sz w:val="24"/>
          <w:szCs w:val="24"/>
        </w:rPr>
      </w:pPr>
    </w:p>
    <w:p w:rsidR="007A1E89" w:rsidRPr="00B23B52" w:rsidRDefault="007A1E89" w:rsidP="007A1E89">
      <w:pPr>
        <w:spacing w:after="0" w:line="360" w:lineRule="auto"/>
        <w:jc w:val="both"/>
        <w:rPr>
          <w:rFonts w:ascii="Times New Roman" w:hAnsi="Times New Roman"/>
          <w:b/>
          <w:sz w:val="24"/>
          <w:szCs w:val="24"/>
        </w:rPr>
      </w:pPr>
      <w:r w:rsidRPr="00B23B52">
        <w:rPr>
          <w:rFonts w:ascii="Times New Roman" w:hAnsi="Times New Roman"/>
          <w:b/>
          <w:sz w:val="24"/>
          <w:szCs w:val="24"/>
        </w:rPr>
        <w:t>OBJETO: Análise ao Procedimento Administrativo nº 043/2017 – Pedido de Reajuste Tarifári</w:t>
      </w:r>
      <w:r w:rsidR="00A60B3B" w:rsidRPr="00B23B52">
        <w:rPr>
          <w:rFonts w:ascii="Times New Roman" w:hAnsi="Times New Roman"/>
          <w:b/>
          <w:sz w:val="24"/>
          <w:szCs w:val="24"/>
        </w:rPr>
        <w:t>o</w:t>
      </w:r>
      <w:r w:rsidRPr="00B23B52">
        <w:rPr>
          <w:rFonts w:ascii="Times New Roman" w:hAnsi="Times New Roman"/>
          <w:b/>
          <w:sz w:val="24"/>
          <w:szCs w:val="24"/>
        </w:rPr>
        <w:t xml:space="preserve"> do Contrato de Concessão n° 042/2017, firmado em 18 de abril de 2017, referente a Prestação e Exploração do Serviço de Transporte Coletivo Urbano de Passageiros no município de Blumenau, prestados pela BLUMOB Concessionária de Transporte Urbano de Blumenau SPE Ltda.</w:t>
      </w:r>
    </w:p>
    <w:p w:rsidR="007A1E89" w:rsidRPr="00B23B52" w:rsidRDefault="007A1E89" w:rsidP="007A1E89">
      <w:pPr>
        <w:pStyle w:val="Recuodecorpodetexto"/>
        <w:spacing w:after="0" w:line="360" w:lineRule="auto"/>
        <w:ind w:left="0"/>
        <w:rPr>
          <w:sz w:val="24"/>
          <w:szCs w:val="24"/>
        </w:rPr>
      </w:pPr>
    </w:p>
    <w:p w:rsidR="007A1E89" w:rsidRPr="00B23B52" w:rsidRDefault="007A1E89" w:rsidP="007A1E89">
      <w:pPr>
        <w:pStyle w:val="Recuodecorpodetexto"/>
        <w:spacing w:after="0" w:line="360" w:lineRule="auto"/>
        <w:ind w:left="0" w:firstLine="1701"/>
        <w:rPr>
          <w:b/>
          <w:sz w:val="24"/>
          <w:szCs w:val="24"/>
        </w:rPr>
      </w:pPr>
      <w:r w:rsidRPr="00B23B52">
        <w:rPr>
          <w:b/>
          <w:sz w:val="24"/>
          <w:szCs w:val="24"/>
        </w:rPr>
        <w:t xml:space="preserve">I – Relatório: </w:t>
      </w:r>
    </w:p>
    <w:p w:rsidR="007A1E89" w:rsidRPr="00B23B52" w:rsidRDefault="007A1E89" w:rsidP="007A1E89">
      <w:pPr>
        <w:pStyle w:val="Recuodecorpodetexto"/>
        <w:spacing w:after="0" w:line="360" w:lineRule="auto"/>
        <w:ind w:left="0" w:firstLine="1701"/>
        <w:jc w:val="both"/>
        <w:rPr>
          <w:b/>
          <w:sz w:val="24"/>
          <w:szCs w:val="24"/>
        </w:rPr>
      </w:pPr>
      <w:r w:rsidRPr="00B23B52">
        <w:rPr>
          <w:sz w:val="24"/>
          <w:szCs w:val="24"/>
        </w:rPr>
        <w:t xml:space="preserve">Trata-se de análise do Procedimento Administrativo n° 43/2017, através do </w:t>
      </w:r>
      <w:r w:rsidRPr="00B23B52">
        <w:rPr>
          <w:sz w:val="24"/>
        </w:rPr>
        <w:t xml:space="preserve">pedido formalizado pela Gerência de Controle, Regulação e Fiscalização de Transporte Coletivo e Demais Serviços Públicos da AGIR – solicitando </w:t>
      </w:r>
      <w:r w:rsidR="00DC1681" w:rsidRPr="00B23B52">
        <w:rPr>
          <w:sz w:val="24"/>
        </w:rPr>
        <w:t>Parecer J</w:t>
      </w:r>
      <w:r w:rsidRPr="00B23B52">
        <w:rPr>
          <w:sz w:val="24"/>
        </w:rPr>
        <w:t xml:space="preserve">urídico relativo ao pedido de “reajuste tarifário </w:t>
      </w:r>
      <w:r w:rsidR="00A60B3B" w:rsidRPr="00B23B52">
        <w:rPr>
          <w:sz w:val="24"/>
        </w:rPr>
        <w:t>–</w:t>
      </w:r>
      <w:r w:rsidRPr="00B23B52">
        <w:rPr>
          <w:sz w:val="24"/>
        </w:rPr>
        <w:t xml:space="preserve"> RT” referente aos serviços de transporte coletivo urbano de passageiros do município de Blumenau, encaminhado pela </w:t>
      </w:r>
      <w:r w:rsidRPr="00B23B52">
        <w:rPr>
          <w:sz w:val="24"/>
          <w:szCs w:val="24"/>
        </w:rPr>
        <w:t xml:space="preserve">BLUMOB Concessionária de Transporte Urbano de Blumenau SPE Ltda., em razão do Contrato de Concessão n° 042/2017, firmados entre o </w:t>
      </w:r>
      <w:r w:rsidR="00A60B3B" w:rsidRPr="00B23B52">
        <w:rPr>
          <w:sz w:val="24"/>
          <w:szCs w:val="24"/>
        </w:rPr>
        <w:t>m</w:t>
      </w:r>
      <w:r w:rsidRPr="00B23B52">
        <w:rPr>
          <w:sz w:val="24"/>
          <w:szCs w:val="24"/>
        </w:rPr>
        <w:t xml:space="preserve">unicípio de Blumenau, através do </w:t>
      </w:r>
      <w:r w:rsidRPr="00B23B52">
        <w:rPr>
          <w:color w:val="000000"/>
          <w:sz w:val="24"/>
          <w:szCs w:val="24"/>
          <w:shd w:val="clear" w:color="auto" w:fill="FFFFFF"/>
        </w:rPr>
        <w:t>Serviço Autônomo Municipal de Trânsito e Transporte de Blumenau</w:t>
      </w:r>
      <w:r w:rsidRPr="00B23B52">
        <w:rPr>
          <w:color w:val="545454"/>
          <w:sz w:val="24"/>
          <w:szCs w:val="24"/>
          <w:shd w:val="clear" w:color="auto" w:fill="FFFFFF"/>
        </w:rPr>
        <w:t xml:space="preserve"> </w:t>
      </w:r>
      <w:r w:rsidR="00A60B3B" w:rsidRPr="00B23B52">
        <w:rPr>
          <w:color w:val="545454"/>
          <w:sz w:val="24"/>
          <w:szCs w:val="24"/>
          <w:shd w:val="clear" w:color="auto" w:fill="FFFFFF"/>
        </w:rPr>
        <w:t>–</w:t>
      </w:r>
      <w:r w:rsidRPr="00B23B52">
        <w:rPr>
          <w:color w:val="545454"/>
          <w:sz w:val="24"/>
          <w:szCs w:val="24"/>
          <w:shd w:val="clear" w:color="auto" w:fill="FFFFFF"/>
        </w:rPr>
        <w:t xml:space="preserve"> </w:t>
      </w:r>
      <w:r w:rsidRPr="00B23B52">
        <w:rPr>
          <w:sz w:val="24"/>
          <w:szCs w:val="24"/>
        </w:rPr>
        <w:t>SETERB e a Empresa BLUMOB Concessionária de Transporte Urbano de Blumenau SPE Ltda.</w:t>
      </w:r>
    </w:p>
    <w:p w:rsidR="00416AA9" w:rsidRPr="00B23B52" w:rsidRDefault="007A1E89" w:rsidP="007A1E89">
      <w:pPr>
        <w:pStyle w:val="Recuodecorpodetexto"/>
        <w:spacing w:after="0" w:line="360" w:lineRule="auto"/>
        <w:ind w:left="0" w:firstLine="1701"/>
        <w:jc w:val="both"/>
        <w:rPr>
          <w:sz w:val="24"/>
          <w:szCs w:val="24"/>
        </w:rPr>
      </w:pPr>
      <w:r w:rsidRPr="00B23B52">
        <w:rPr>
          <w:sz w:val="24"/>
          <w:szCs w:val="24"/>
        </w:rPr>
        <w:t xml:space="preserve">Compulsando os autos, verifica-se que o pleito </w:t>
      </w:r>
      <w:r w:rsidR="00843C64" w:rsidRPr="00B23B52">
        <w:rPr>
          <w:sz w:val="24"/>
          <w:szCs w:val="24"/>
        </w:rPr>
        <w:t>foi formulado pela Concessionária através de correspondência encaminhada à Procuradoria Geral do Município de Blumenau, ao SETERB e a esta Agencia de Regulação,</w:t>
      </w:r>
      <w:r w:rsidR="005C32C1" w:rsidRPr="00B23B52">
        <w:rPr>
          <w:sz w:val="24"/>
          <w:szCs w:val="24"/>
        </w:rPr>
        <w:t xml:space="preserve"> </w:t>
      </w:r>
      <w:r w:rsidR="00843C64" w:rsidRPr="00B23B52">
        <w:rPr>
          <w:sz w:val="24"/>
          <w:szCs w:val="24"/>
        </w:rPr>
        <w:t>tendo como objeto a recomposição monetária por perdas inflacionária</w:t>
      </w:r>
      <w:r w:rsidR="00A60B3B" w:rsidRPr="00B23B52">
        <w:rPr>
          <w:sz w:val="24"/>
          <w:szCs w:val="24"/>
        </w:rPr>
        <w:t>s</w:t>
      </w:r>
      <w:r w:rsidR="00843C64" w:rsidRPr="00B23B52">
        <w:rPr>
          <w:sz w:val="24"/>
          <w:szCs w:val="24"/>
        </w:rPr>
        <w:t>, no qual a empresa apresenta os índices inflacionários, que compõe a base de c</w:t>
      </w:r>
      <w:r w:rsidR="00A60B3B" w:rsidRPr="00B23B52">
        <w:rPr>
          <w:sz w:val="24"/>
          <w:szCs w:val="24"/>
        </w:rPr>
        <w:t>á</w:t>
      </w:r>
      <w:r w:rsidR="00843C64" w:rsidRPr="00B23B52">
        <w:rPr>
          <w:sz w:val="24"/>
          <w:szCs w:val="24"/>
        </w:rPr>
        <w:t>lculo do reajuste tarifário</w:t>
      </w:r>
      <w:r w:rsidR="00A60B3B" w:rsidRPr="00B23B52">
        <w:rPr>
          <w:sz w:val="24"/>
          <w:szCs w:val="24"/>
        </w:rPr>
        <w:t>,</w:t>
      </w:r>
      <w:r w:rsidR="005C32C1" w:rsidRPr="00B23B52">
        <w:rPr>
          <w:sz w:val="24"/>
          <w:szCs w:val="24"/>
        </w:rPr>
        <w:t xml:space="preserve"> obtendo o percentual de 3,05%, sobre a tarifa atual no valor de R$3,90, passando para o valor de R$4,02, bem como o reajuste referente </w:t>
      </w:r>
      <w:r w:rsidR="00416AA9" w:rsidRPr="00B23B52">
        <w:rPr>
          <w:sz w:val="24"/>
          <w:szCs w:val="24"/>
        </w:rPr>
        <w:t>à</w:t>
      </w:r>
      <w:r w:rsidR="005C32C1" w:rsidRPr="00B23B52">
        <w:rPr>
          <w:sz w:val="24"/>
          <w:szCs w:val="24"/>
        </w:rPr>
        <w:t xml:space="preserve"> recomposição devido ao aumento das alíquotas do PIS e COFINS sobre o preço dos combustíveis</w:t>
      </w:r>
      <w:r w:rsidR="00093C40" w:rsidRPr="00B23B52">
        <w:rPr>
          <w:sz w:val="24"/>
          <w:szCs w:val="24"/>
        </w:rPr>
        <w:t xml:space="preserve"> (Diesel S10)</w:t>
      </w:r>
      <w:r w:rsidR="005C32C1" w:rsidRPr="00B23B52">
        <w:rPr>
          <w:sz w:val="24"/>
          <w:szCs w:val="24"/>
        </w:rPr>
        <w:t xml:space="preserve"> ocorrido em julho de 2017, </w:t>
      </w:r>
      <w:r w:rsidR="00093C40" w:rsidRPr="00B23B52">
        <w:rPr>
          <w:sz w:val="24"/>
          <w:szCs w:val="24"/>
        </w:rPr>
        <w:t xml:space="preserve">resultando em um incremento </w:t>
      </w:r>
      <w:r w:rsidR="005C32C1" w:rsidRPr="00B23B52">
        <w:rPr>
          <w:sz w:val="24"/>
          <w:szCs w:val="24"/>
        </w:rPr>
        <w:t xml:space="preserve">de </w:t>
      </w:r>
      <w:r w:rsidR="005C32C1" w:rsidRPr="00B23B52">
        <w:rPr>
          <w:sz w:val="24"/>
          <w:szCs w:val="24"/>
        </w:rPr>
        <w:lastRenderedPageBreak/>
        <w:t xml:space="preserve">R$0,03, </w:t>
      </w:r>
      <w:r w:rsidR="00416AA9" w:rsidRPr="00B23B52">
        <w:rPr>
          <w:sz w:val="24"/>
          <w:szCs w:val="24"/>
        </w:rPr>
        <w:t>pleiteados pela Concessionária, contudo, indeferido após análise da equipe Técnica e Jurídica no Procedimento Administrativon° 038/2017, desta Agencia de Regulação.</w:t>
      </w:r>
    </w:p>
    <w:p w:rsidR="005B68D8" w:rsidRPr="00B23B52" w:rsidRDefault="00093C40" w:rsidP="007A1E89">
      <w:pPr>
        <w:pStyle w:val="Recuodecorpodetexto"/>
        <w:spacing w:after="0" w:line="360" w:lineRule="auto"/>
        <w:ind w:left="0" w:firstLine="1701"/>
        <w:jc w:val="both"/>
        <w:rPr>
          <w:sz w:val="24"/>
          <w:szCs w:val="24"/>
        </w:rPr>
      </w:pPr>
      <w:r w:rsidRPr="00B23B52">
        <w:rPr>
          <w:sz w:val="24"/>
          <w:szCs w:val="24"/>
        </w:rPr>
        <w:t>Con</w:t>
      </w:r>
      <w:r w:rsidR="00A60B3B" w:rsidRPr="00B23B52">
        <w:rPr>
          <w:sz w:val="24"/>
          <w:szCs w:val="24"/>
        </w:rPr>
        <w:t>s</w:t>
      </w:r>
      <w:r w:rsidRPr="00B23B52">
        <w:rPr>
          <w:sz w:val="24"/>
          <w:szCs w:val="24"/>
        </w:rPr>
        <w:t>tata-se então, que o pleito final da Concessionária corresponde</w:t>
      </w:r>
      <w:r w:rsidR="005B68D8" w:rsidRPr="00B23B52">
        <w:rPr>
          <w:sz w:val="24"/>
          <w:szCs w:val="24"/>
        </w:rPr>
        <w:t xml:space="preserve"> ao valor de R$4,02 referente à recomposição inflacionária, mais o valor de R$0,03 referente ao aumento da alíquota do PIS e COFINS, sobre o combustível, outrora indeferido, </w:t>
      </w:r>
      <w:r w:rsidRPr="00B23B52">
        <w:rPr>
          <w:sz w:val="24"/>
          <w:szCs w:val="24"/>
        </w:rPr>
        <w:t>resulta</w:t>
      </w:r>
      <w:r w:rsidR="005B68D8" w:rsidRPr="00B23B52">
        <w:rPr>
          <w:sz w:val="24"/>
          <w:szCs w:val="24"/>
        </w:rPr>
        <w:t>ndo</w:t>
      </w:r>
      <w:r w:rsidRPr="00B23B52">
        <w:rPr>
          <w:sz w:val="24"/>
          <w:szCs w:val="24"/>
        </w:rPr>
        <w:t xml:space="preserve"> </w:t>
      </w:r>
      <w:r w:rsidR="005B68D8" w:rsidRPr="00B23B52">
        <w:rPr>
          <w:sz w:val="24"/>
          <w:szCs w:val="24"/>
        </w:rPr>
        <w:t>assim uma</w:t>
      </w:r>
      <w:r w:rsidRPr="00B23B52">
        <w:rPr>
          <w:sz w:val="24"/>
          <w:szCs w:val="24"/>
        </w:rPr>
        <w:t xml:space="preserve"> tarifa </w:t>
      </w:r>
      <w:r w:rsidR="005B68D8" w:rsidRPr="00B23B52">
        <w:rPr>
          <w:sz w:val="24"/>
          <w:szCs w:val="24"/>
        </w:rPr>
        <w:t xml:space="preserve">com </w:t>
      </w:r>
      <w:r w:rsidRPr="00B23B52">
        <w:rPr>
          <w:sz w:val="24"/>
          <w:szCs w:val="24"/>
        </w:rPr>
        <w:t>valor de R$4,05</w:t>
      </w:r>
      <w:r w:rsidR="005B68D8" w:rsidRPr="00B23B52">
        <w:rPr>
          <w:sz w:val="24"/>
          <w:szCs w:val="24"/>
        </w:rPr>
        <w:t>, correspondendo um aumento no valor de R$0,15, sobre a tarifa atual, ou seja, no valor de R$3,90.</w:t>
      </w:r>
    </w:p>
    <w:p w:rsidR="005B68D8" w:rsidRPr="00B23B52" w:rsidRDefault="005B68D8" w:rsidP="007A1E89">
      <w:pPr>
        <w:pStyle w:val="Recuodecorpodetexto"/>
        <w:spacing w:after="0" w:line="360" w:lineRule="auto"/>
        <w:ind w:left="0" w:firstLine="1701"/>
        <w:jc w:val="both"/>
        <w:rPr>
          <w:sz w:val="24"/>
          <w:szCs w:val="24"/>
        </w:rPr>
      </w:pPr>
      <w:r w:rsidRPr="00B23B52">
        <w:rPr>
          <w:sz w:val="24"/>
          <w:szCs w:val="24"/>
        </w:rPr>
        <w:t xml:space="preserve">Registra-se que </w:t>
      </w:r>
      <w:r w:rsidR="005C32C1" w:rsidRPr="00B23B52">
        <w:rPr>
          <w:sz w:val="24"/>
          <w:szCs w:val="24"/>
        </w:rPr>
        <w:t>o</w:t>
      </w:r>
      <w:r w:rsidRPr="00B23B52">
        <w:rPr>
          <w:sz w:val="24"/>
          <w:szCs w:val="24"/>
        </w:rPr>
        <w:t xml:space="preserve"> pleito</w:t>
      </w:r>
      <w:r w:rsidR="00843C64" w:rsidRPr="00B23B52">
        <w:rPr>
          <w:sz w:val="24"/>
          <w:szCs w:val="24"/>
        </w:rPr>
        <w:t xml:space="preserve"> </w:t>
      </w:r>
      <w:r w:rsidR="007A1E89" w:rsidRPr="00B23B52">
        <w:rPr>
          <w:sz w:val="24"/>
          <w:szCs w:val="24"/>
        </w:rPr>
        <w:t>foi analisado pela Ger</w:t>
      </w:r>
      <w:r w:rsidR="00FD01FD" w:rsidRPr="00B23B52">
        <w:rPr>
          <w:sz w:val="24"/>
          <w:szCs w:val="24"/>
        </w:rPr>
        <w:t>ê</w:t>
      </w:r>
      <w:r w:rsidR="007A1E89" w:rsidRPr="00B23B52">
        <w:rPr>
          <w:sz w:val="24"/>
          <w:szCs w:val="24"/>
        </w:rPr>
        <w:t xml:space="preserve">ncia </w:t>
      </w:r>
      <w:r w:rsidR="00DC1681" w:rsidRPr="00B23B52">
        <w:rPr>
          <w:sz w:val="24"/>
          <w:szCs w:val="24"/>
        </w:rPr>
        <w:t xml:space="preserve">solicitante, no qual </w:t>
      </w:r>
      <w:r w:rsidRPr="00B23B52">
        <w:rPr>
          <w:sz w:val="24"/>
          <w:szCs w:val="24"/>
        </w:rPr>
        <w:t>sobre a f</w:t>
      </w:r>
      <w:r w:rsidR="00FD01FD" w:rsidRPr="00B23B52">
        <w:rPr>
          <w:sz w:val="24"/>
          <w:szCs w:val="24"/>
        </w:rPr>
        <w:t>ó</w:t>
      </w:r>
      <w:r w:rsidRPr="00B23B52">
        <w:rPr>
          <w:sz w:val="24"/>
          <w:szCs w:val="24"/>
        </w:rPr>
        <w:t>rmula de cálculo assim se manifestou:</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Após definir todos os índices inflacionários no cálculo apresentado pela Concessionária, a inflação calculada ponderada pelos pesos definidos (2,80%) foi dividida pelo denominador (0,9193), obtendo assim o percentual de reajuste de 3,05%. A tarifa resultante deste processo atualizada pelo valor calculado é de R$4,02. Destaca-se aqui </w:t>
      </w:r>
      <w:r w:rsidRPr="00AD6762">
        <w:rPr>
          <w:rFonts w:ascii="Times New Roman" w:hAnsi="Times New Roman"/>
          <w:b/>
        </w:rPr>
        <w:t xml:space="preserve">um equívoco (erro) de cálculo apresentado pela Concessionária, pois o processo de cálculo está invertido, quando ao dividir a inflação ocorrida já ponderada pelo denominador da equação e a seguir multiplicar pela tarifa atual ocorre então </w:t>
      </w:r>
      <w:proofErr w:type="gramStart"/>
      <w:r w:rsidRPr="00AD6762">
        <w:rPr>
          <w:rFonts w:ascii="Times New Roman" w:hAnsi="Times New Roman"/>
          <w:b/>
        </w:rPr>
        <w:t>a</w:t>
      </w:r>
      <w:proofErr w:type="gramEnd"/>
      <w:r w:rsidRPr="00AD6762">
        <w:rPr>
          <w:rFonts w:ascii="Times New Roman" w:hAnsi="Times New Roman"/>
          <w:b/>
        </w:rPr>
        <w:t xml:space="preserve"> inversão</w:t>
      </w:r>
      <w:r w:rsidRPr="00AD6762">
        <w:rPr>
          <w:rFonts w:ascii="Times New Roman" w:hAnsi="Times New Roman"/>
        </w:rPr>
        <w:t xml:space="preserve">. De fato, o processo de cálculo de reajuste, segundo a equação definida no Edital, para definição da tarifa reajustada expressa que a tarifa atual deve ser atualizada pela inflação ponderada e posteriormente ser dividida pelo denominador calculado (razão de variação do </w:t>
      </w:r>
      <w:proofErr w:type="spellStart"/>
      <w:proofErr w:type="gramStart"/>
      <w:r w:rsidRPr="00AD6762">
        <w:rPr>
          <w:rFonts w:ascii="Times New Roman" w:hAnsi="Times New Roman"/>
        </w:rPr>
        <w:t>IPKe</w:t>
      </w:r>
      <w:proofErr w:type="spellEnd"/>
      <w:proofErr w:type="gramEnd"/>
      <w:r w:rsidRPr="00AD6762">
        <w:rPr>
          <w:rFonts w:ascii="Times New Roman" w:hAnsi="Times New Roman"/>
        </w:rPr>
        <w:t>).</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Para além do reajuste, a Concessionária também apresentou, seu pedido de recomposição financeira pela perda de receita ocasionada pelo aumento da alíquota dos impostos PIS e COFINS sobre o preço dos combustíveis ocorrido em julho de 2017, após aprovação Nacional. </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Neste pedido, a Concessionária expôs seus argumentos justificando a recomposição destas perdas para os meses de julho a outubro, sendo que no mês de julho considerou-se apenas a proporcionalidade dos dias após incremento das alíquotas, resultando em um desequilíbrio de R$588.324,69 no período apurado. Segundo a Concessionária, para recuperação deste valor, seria necessário incrementar </w:t>
      </w:r>
      <w:proofErr w:type="gramStart"/>
      <w:r w:rsidRPr="00AD6762">
        <w:rPr>
          <w:rFonts w:ascii="Times New Roman" w:hAnsi="Times New Roman"/>
        </w:rPr>
        <w:t>R$0,03 centavos</w:t>
      </w:r>
      <w:proofErr w:type="gramEnd"/>
      <w:r w:rsidRPr="00AD6762">
        <w:rPr>
          <w:rFonts w:ascii="Times New Roman" w:hAnsi="Times New Roman"/>
        </w:rPr>
        <w:t xml:space="preserve"> a tarifa reajustada, sendo o pleito final do reajuste composto pela recomposição inflacionaria mais a recomposição financeira, resultando no pedido de uma tarifa com valor de R$4,05.</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Segundo explicação apresentada pela própria Concessionária, só se faz necessário recompor os meses após aumento das alíquotas e até o reajuste, visto que, o reajuste já irá considerar o novo preço do combustível (Diesel S10) para o restante do período. </w:t>
      </w:r>
    </w:p>
    <w:p w:rsidR="005B68D8" w:rsidRPr="00AD6762" w:rsidRDefault="00AD6762" w:rsidP="00AD6762">
      <w:pPr>
        <w:spacing w:after="0"/>
        <w:ind w:left="2268"/>
        <w:jc w:val="both"/>
        <w:rPr>
          <w:rFonts w:ascii="Times New Roman" w:hAnsi="Times New Roman"/>
        </w:rPr>
      </w:pPr>
      <w:r w:rsidRPr="00AD6762">
        <w:rPr>
          <w:rFonts w:ascii="Times New Roman" w:hAnsi="Times New Roman"/>
        </w:rPr>
        <w:t xml:space="preserve">Observa-se que a Concessionária já havia protocolado um pedido de Revisão Tarifária Extraordinária – RTE, provocando a abertura do Procedimento Administrativo nº 038/2017 - Revisão tarifária Transporte Coletivo Blumenau, que após análises Técnica e Jurídica teve em seu Despacho, acompanhando os demais pareceres, o pedido de RTE negado. </w:t>
      </w:r>
      <w:r w:rsidR="00E30F8A" w:rsidRPr="00AD6762">
        <w:rPr>
          <w:rFonts w:ascii="Times New Roman" w:hAnsi="Times New Roman"/>
        </w:rPr>
        <w:t>(grifo nosso)</w:t>
      </w:r>
    </w:p>
    <w:p w:rsidR="00E30344" w:rsidRDefault="00E30344" w:rsidP="007A1E89">
      <w:pPr>
        <w:pStyle w:val="Recuodecorpodetexto"/>
        <w:spacing w:after="0" w:line="360" w:lineRule="auto"/>
        <w:ind w:left="0" w:firstLine="1701"/>
        <w:jc w:val="both"/>
        <w:rPr>
          <w:sz w:val="24"/>
          <w:szCs w:val="24"/>
        </w:rPr>
      </w:pPr>
    </w:p>
    <w:p w:rsidR="00E30F8A" w:rsidRPr="00B23B52" w:rsidRDefault="00E30F8A" w:rsidP="007A1E89">
      <w:pPr>
        <w:pStyle w:val="Recuodecorpodetexto"/>
        <w:spacing w:after="0" w:line="360" w:lineRule="auto"/>
        <w:ind w:left="0" w:firstLine="1701"/>
        <w:jc w:val="both"/>
        <w:rPr>
          <w:sz w:val="24"/>
          <w:szCs w:val="24"/>
        </w:rPr>
      </w:pPr>
      <w:r w:rsidRPr="00B23B52">
        <w:rPr>
          <w:sz w:val="24"/>
          <w:szCs w:val="24"/>
        </w:rPr>
        <w:lastRenderedPageBreak/>
        <w:t xml:space="preserve">O Parecer </w:t>
      </w:r>
      <w:r w:rsidR="00FD01FD" w:rsidRPr="00B23B52">
        <w:rPr>
          <w:sz w:val="24"/>
          <w:szCs w:val="24"/>
        </w:rPr>
        <w:t>Administrativo</w:t>
      </w:r>
      <w:r w:rsidRPr="00B23B52">
        <w:rPr>
          <w:sz w:val="24"/>
          <w:szCs w:val="24"/>
        </w:rPr>
        <w:t xml:space="preserve"> descreve didaticamente o Anexo V do Edital – Regras de Reajuste e Revisão Tarifária, </w:t>
      </w:r>
      <w:r w:rsidR="00770B82" w:rsidRPr="00B23B52">
        <w:rPr>
          <w:sz w:val="24"/>
          <w:szCs w:val="24"/>
        </w:rPr>
        <w:t xml:space="preserve">dentre as quais </w:t>
      </w:r>
      <w:r w:rsidRPr="00B23B52">
        <w:rPr>
          <w:sz w:val="24"/>
          <w:szCs w:val="24"/>
        </w:rPr>
        <w:t xml:space="preserve">demonstra que as regras estabelecidas podem implicar em alguns pontos prejudiciais à execução do </w:t>
      </w:r>
      <w:r w:rsidR="00FD01FD" w:rsidRPr="00B23B52">
        <w:rPr>
          <w:sz w:val="24"/>
          <w:szCs w:val="24"/>
        </w:rPr>
        <w:t>C</w:t>
      </w:r>
      <w:r w:rsidRPr="00B23B52">
        <w:rPr>
          <w:sz w:val="24"/>
          <w:szCs w:val="24"/>
        </w:rPr>
        <w:t>ontrato, bem como, divergências entre o pedido apresentado e o reajuste real</w:t>
      </w:r>
      <w:r w:rsidR="00770B82" w:rsidRPr="00B23B52">
        <w:rPr>
          <w:sz w:val="24"/>
          <w:szCs w:val="24"/>
        </w:rPr>
        <w:t xml:space="preserve"> após a análise do pleito</w:t>
      </w:r>
      <w:r w:rsidRPr="00B23B52">
        <w:rPr>
          <w:sz w:val="24"/>
          <w:szCs w:val="24"/>
        </w:rPr>
        <w:t>, vejamos:</w:t>
      </w:r>
    </w:p>
    <w:p w:rsidR="007016C2" w:rsidRPr="00AD6762" w:rsidRDefault="00AD6762" w:rsidP="00AC5BDB">
      <w:pPr>
        <w:spacing w:after="0" w:line="240" w:lineRule="auto"/>
        <w:ind w:left="2268"/>
        <w:jc w:val="both"/>
        <w:rPr>
          <w:rFonts w:ascii="Times New Roman" w:hAnsi="Times New Roman"/>
        </w:rPr>
      </w:pPr>
      <w:r w:rsidRPr="00AD6762">
        <w:rPr>
          <w:rFonts w:ascii="Times New Roman" w:hAnsi="Times New Roman"/>
        </w:rPr>
        <w:t>Já no item 1.3 e 1.4 observa-se que é de competência da Concessionária apresentar os cálculos, observadas as regras previstas, bem como a afirmação que “</w:t>
      </w:r>
      <w:r w:rsidRPr="00AD6762">
        <w:rPr>
          <w:rFonts w:ascii="Times New Roman" w:hAnsi="Times New Roman"/>
          <w:i/>
        </w:rPr>
        <w:t xml:space="preserve">Deverá a Concessionária, concomitantemente ao encaminhamento dos cálculos ao Poder Concedente, ou à Agência Reguladora (se existente), dar ampla divulgação para a sociedade da nova tarifa reajustada, devendo as tarifas ser tornadas públicas com a antecedência mínima legalmente prevista”. </w:t>
      </w:r>
      <w:r w:rsidRPr="00AD6762">
        <w:rPr>
          <w:rFonts w:ascii="Times New Roman" w:hAnsi="Times New Roman"/>
        </w:rPr>
        <w:t xml:space="preserve">Esta definição, ao ver desta Gerência, </w:t>
      </w:r>
      <w:r w:rsidRPr="00AD6762">
        <w:rPr>
          <w:rFonts w:ascii="Times New Roman" w:hAnsi="Times New Roman"/>
          <w:b/>
        </w:rPr>
        <w:t xml:space="preserve">pode implicar em alguns pontos prejudiciais à execução do Contrato, pois coloca em risco a confiança do usuário quanto a possíveis divergências ocorridas entre o pedido apresentado e o reajuste real concedido após análise. Cabe a esta afirmação, se possível, ser alterada sua redação de forma que a publicação e divulgação dos índices de reajuste sejam </w:t>
      </w:r>
      <w:proofErr w:type="gramStart"/>
      <w:r w:rsidRPr="00AD6762">
        <w:rPr>
          <w:rFonts w:ascii="Times New Roman" w:hAnsi="Times New Roman"/>
          <w:b/>
        </w:rPr>
        <w:t>repassados</w:t>
      </w:r>
      <w:proofErr w:type="gramEnd"/>
      <w:r w:rsidRPr="00AD6762">
        <w:rPr>
          <w:rFonts w:ascii="Times New Roman" w:hAnsi="Times New Roman"/>
          <w:b/>
        </w:rPr>
        <w:t xml:space="preserve"> à população e aos usuários após homologação, análise e deliberação da taxa de reajuste</w:t>
      </w:r>
      <w:r w:rsidRPr="00AD6762">
        <w:rPr>
          <w:rFonts w:ascii="Times New Roman" w:hAnsi="Times New Roman"/>
        </w:rPr>
        <w:t>.</w:t>
      </w:r>
      <w:r w:rsidR="007016C2" w:rsidRPr="00B23B52">
        <w:rPr>
          <w:rFonts w:ascii="Times New Roman" w:hAnsi="Times New Roman"/>
          <w:sz w:val="20"/>
          <w:szCs w:val="20"/>
        </w:rPr>
        <w:t xml:space="preserve">  </w:t>
      </w:r>
      <w:r w:rsidR="007016C2" w:rsidRPr="00AD6762">
        <w:rPr>
          <w:rFonts w:ascii="Times New Roman" w:hAnsi="Times New Roman"/>
        </w:rPr>
        <w:t>(grifo nosso)</w:t>
      </w:r>
    </w:p>
    <w:p w:rsidR="00AC5BDB" w:rsidRDefault="00AC5BDB" w:rsidP="00AC5BDB">
      <w:pPr>
        <w:spacing w:after="0" w:line="360" w:lineRule="auto"/>
        <w:ind w:firstLine="1701"/>
        <w:jc w:val="both"/>
        <w:rPr>
          <w:rFonts w:ascii="Times New Roman" w:hAnsi="Times New Roman"/>
          <w:sz w:val="24"/>
          <w:szCs w:val="24"/>
        </w:rPr>
      </w:pPr>
    </w:p>
    <w:p w:rsidR="007016C2" w:rsidRPr="00B23B52" w:rsidRDefault="00770B82" w:rsidP="00AC5BDB">
      <w:pPr>
        <w:spacing w:after="0" w:line="360" w:lineRule="auto"/>
        <w:ind w:firstLine="1701"/>
        <w:jc w:val="both"/>
        <w:rPr>
          <w:rFonts w:ascii="Times New Roman" w:hAnsi="Times New Roman"/>
          <w:sz w:val="24"/>
          <w:szCs w:val="24"/>
        </w:rPr>
      </w:pPr>
      <w:r w:rsidRPr="00B23B52">
        <w:rPr>
          <w:rFonts w:ascii="Times New Roman" w:hAnsi="Times New Roman"/>
          <w:sz w:val="24"/>
          <w:szCs w:val="24"/>
        </w:rPr>
        <w:t xml:space="preserve">Demonstra ainda, que o prazo de 10 (dez) dias úteis para o Poder Concedente ou a Agência de Regulação auferir os índices apresentados no pleito, é exíguo, sem previsão de prorrogação deste, bem como, restando prejudicado </w:t>
      </w:r>
      <w:r w:rsidR="00F12E51" w:rsidRPr="00B23B52">
        <w:rPr>
          <w:rFonts w:ascii="Times New Roman" w:hAnsi="Times New Roman"/>
          <w:sz w:val="24"/>
          <w:szCs w:val="24"/>
        </w:rPr>
        <w:t>a obtenção dos índices que compõe</w:t>
      </w:r>
      <w:r w:rsidR="00FD01FD" w:rsidRPr="00B23B52">
        <w:rPr>
          <w:rFonts w:ascii="Times New Roman" w:hAnsi="Times New Roman"/>
          <w:sz w:val="24"/>
          <w:szCs w:val="24"/>
        </w:rPr>
        <w:t>m</w:t>
      </w:r>
      <w:r w:rsidR="00F12E51" w:rsidRPr="00B23B52">
        <w:rPr>
          <w:rFonts w:ascii="Times New Roman" w:hAnsi="Times New Roman"/>
          <w:sz w:val="24"/>
          <w:szCs w:val="24"/>
        </w:rPr>
        <w:t xml:space="preserve"> a equação paramétrica de reajuste.</w:t>
      </w:r>
    </w:p>
    <w:p w:rsidR="00F12E51" w:rsidRPr="00B23B52" w:rsidRDefault="00C73DA3" w:rsidP="00AC5BDB">
      <w:pPr>
        <w:spacing w:after="0" w:line="360" w:lineRule="auto"/>
        <w:ind w:firstLine="1701"/>
        <w:jc w:val="both"/>
        <w:rPr>
          <w:rFonts w:ascii="Times New Roman" w:hAnsi="Times New Roman"/>
          <w:sz w:val="24"/>
          <w:szCs w:val="24"/>
        </w:rPr>
      </w:pPr>
      <w:r w:rsidRPr="00B23B52">
        <w:rPr>
          <w:rFonts w:ascii="Times New Roman" w:hAnsi="Times New Roman"/>
          <w:sz w:val="24"/>
          <w:szCs w:val="24"/>
        </w:rPr>
        <w:t>Esclarece que por tratar-se do cálculo do primeiro reajuste, e devido a Concessão ter iniciado antes de dezembro/2017, as regras estão definidas no</w:t>
      </w:r>
      <w:r w:rsidR="00F12E51" w:rsidRPr="00B23B52">
        <w:rPr>
          <w:rFonts w:ascii="Times New Roman" w:hAnsi="Times New Roman"/>
          <w:sz w:val="24"/>
          <w:szCs w:val="24"/>
        </w:rPr>
        <w:t xml:space="preserve"> item 1.10</w:t>
      </w:r>
      <w:r w:rsidRPr="00B23B52">
        <w:rPr>
          <w:rFonts w:ascii="Times New Roman" w:hAnsi="Times New Roman"/>
          <w:sz w:val="24"/>
          <w:szCs w:val="24"/>
        </w:rPr>
        <w:t xml:space="preserve">, bem como o item 1.11, </w:t>
      </w:r>
      <w:r w:rsidR="00FD01FD" w:rsidRPr="00B23B52">
        <w:rPr>
          <w:rFonts w:ascii="Times New Roman" w:hAnsi="Times New Roman"/>
          <w:sz w:val="24"/>
          <w:szCs w:val="24"/>
        </w:rPr>
        <w:t xml:space="preserve">os quais </w:t>
      </w:r>
      <w:r w:rsidRPr="00B23B52">
        <w:rPr>
          <w:rFonts w:ascii="Times New Roman" w:hAnsi="Times New Roman"/>
          <w:sz w:val="24"/>
          <w:szCs w:val="24"/>
        </w:rPr>
        <w:t>determina</w:t>
      </w:r>
      <w:r w:rsidR="00FD01FD" w:rsidRPr="00B23B52">
        <w:rPr>
          <w:rFonts w:ascii="Times New Roman" w:hAnsi="Times New Roman"/>
          <w:sz w:val="24"/>
          <w:szCs w:val="24"/>
        </w:rPr>
        <w:t>m</w:t>
      </w:r>
      <w:r w:rsidRPr="00B23B52">
        <w:rPr>
          <w:rFonts w:ascii="Times New Roman" w:hAnsi="Times New Roman"/>
          <w:sz w:val="24"/>
          <w:szCs w:val="24"/>
        </w:rPr>
        <w:t xml:space="preserve"> a </w:t>
      </w:r>
      <w:proofErr w:type="spellStart"/>
      <w:r w:rsidRPr="00B23B52">
        <w:rPr>
          <w:rFonts w:ascii="Times New Roman" w:hAnsi="Times New Roman"/>
          <w:sz w:val="24"/>
          <w:szCs w:val="24"/>
        </w:rPr>
        <w:t>f</w:t>
      </w:r>
      <w:r w:rsidR="00FD01FD" w:rsidRPr="00B23B52">
        <w:rPr>
          <w:rFonts w:ascii="Times New Roman" w:hAnsi="Times New Roman"/>
          <w:sz w:val="24"/>
          <w:szCs w:val="24"/>
        </w:rPr>
        <w:t>po</w:t>
      </w:r>
      <w:r w:rsidRPr="00B23B52">
        <w:rPr>
          <w:rFonts w:ascii="Times New Roman" w:hAnsi="Times New Roman"/>
          <w:sz w:val="24"/>
          <w:szCs w:val="24"/>
        </w:rPr>
        <w:t>rmula</w:t>
      </w:r>
      <w:proofErr w:type="spellEnd"/>
      <w:r w:rsidRPr="00B23B52">
        <w:rPr>
          <w:rFonts w:ascii="Times New Roman" w:hAnsi="Times New Roman"/>
          <w:sz w:val="24"/>
          <w:szCs w:val="24"/>
        </w:rPr>
        <w:t xml:space="preserve"> para apurar o </w:t>
      </w:r>
      <w:proofErr w:type="spellStart"/>
      <w:r w:rsidRPr="00B23B52">
        <w:rPr>
          <w:rFonts w:ascii="Times New Roman" w:hAnsi="Times New Roman"/>
          <w:sz w:val="24"/>
          <w:szCs w:val="24"/>
        </w:rPr>
        <w:t>IPKeP</w:t>
      </w:r>
      <w:proofErr w:type="spellEnd"/>
      <w:r w:rsidRPr="00B23B52">
        <w:rPr>
          <w:rFonts w:ascii="Times New Roman" w:hAnsi="Times New Roman"/>
          <w:sz w:val="24"/>
          <w:szCs w:val="24"/>
        </w:rPr>
        <w:t xml:space="preserve"> </w:t>
      </w:r>
      <w:r w:rsidR="00D33D7E" w:rsidRPr="00B23B52">
        <w:rPr>
          <w:rFonts w:ascii="Times New Roman" w:hAnsi="Times New Roman"/>
          <w:sz w:val="24"/>
          <w:szCs w:val="24"/>
        </w:rPr>
        <w:t>proporcional, conforme segue:</w:t>
      </w:r>
      <w:r w:rsidR="00F12E51" w:rsidRPr="00B23B52">
        <w:rPr>
          <w:rFonts w:ascii="Times New Roman" w:hAnsi="Times New Roman"/>
          <w:sz w:val="24"/>
          <w:szCs w:val="24"/>
        </w:rPr>
        <w:t xml:space="preserve"> </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O item 1.10 traz a definição para o cálculo do primeiro reajuste. No caso em questão, este ocorrerá, </w:t>
      </w:r>
      <w:proofErr w:type="gramStart"/>
      <w:r w:rsidRPr="00AD6762">
        <w:rPr>
          <w:rFonts w:ascii="Times New Roman" w:hAnsi="Times New Roman"/>
        </w:rPr>
        <w:t>com efeito</w:t>
      </w:r>
      <w:proofErr w:type="gramEnd"/>
      <w:r w:rsidRPr="00AD6762">
        <w:rPr>
          <w:rFonts w:ascii="Times New Roman" w:hAnsi="Times New Roman"/>
        </w:rPr>
        <w:t xml:space="preserve"> que, a Concessão iniciou antes de dezembro de 2017. Desta forma, o item 1.11 traz como proceder para determinar o </w:t>
      </w:r>
      <w:proofErr w:type="spellStart"/>
      <w:proofErr w:type="gramStart"/>
      <w:r w:rsidRPr="00AD6762">
        <w:rPr>
          <w:rFonts w:ascii="Times New Roman" w:hAnsi="Times New Roman"/>
        </w:rPr>
        <w:t>IPKeP</w:t>
      </w:r>
      <w:proofErr w:type="spellEnd"/>
      <w:proofErr w:type="gramEnd"/>
      <w:r w:rsidRPr="00AD6762">
        <w:rPr>
          <w:rFonts w:ascii="Times New Roman" w:hAnsi="Times New Roman"/>
        </w:rPr>
        <w:t xml:space="preserve"> proporcional, de acordo com o período efetivo de operação do serviço. Neste item, ocorre uma indefinição que abre espaço para o debate, pois para calcular o </w:t>
      </w:r>
      <w:proofErr w:type="spellStart"/>
      <w:proofErr w:type="gramStart"/>
      <w:r w:rsidRPr="00AD6762">
        <w:rPr>
          <w:rFonts w:ascii="Times New Roman" w:hAnsi="Times New Roman"/>
        </w:rPr>
        <w:t>IPKeP</w:t>
      </w:r>
      <w:proofErr w:type="spellEnd"/>
      <w:proofErr w:type="gramEnd"/>
      <w:r w:rsidRPr="00AD6762">
        <w:rPr>
          <w:rFonts w:ascii="Times New Roman" w:hAnsi="Times New Roman"/>
        </w:rPr>
        <w:t xml:space="preserve"> é necessário saber a quantidade de passageiro equivalente que utilizou o transporte público coletivo no período e a quilometragem percorrida pelos veículos, de maneira que este item define como </w:t>
      </w:r>
      <w:proofErr w:type="spellStart"/>
      <w:r w:rsidRPr="00AD6762">
        <w:rPr>
          <w:rFonts w:ascii="Times New Roman" w:hAnsi="Times New Roman"/>
        </w:rPr>
        <w:t>proporcionalizar</w:t>
      </w:r>
      <w:proofErr w:type="spellEnd"/>
      <w:r w:rsidRPr="00AD6762">
        <w:rPr>
          <w:rFonts w:ascii="Times New Roman" w:hAnsi="Times New Roman"/>
        </w:rPr>
        <w:t xml:space="preserve"> a quantidade de passageiro equivalente, mas não a quantidade de quilômetros percorridos, o que cria uma impossibilidade de calcular o </w:t>
      </w:r>
      <w:proofErr w:type="spellStart"/>
      <w:r w:rsidRPr="00AD6762">
        <w:rPr>
          <w:rFonts w:ascii="Times New Roman" w:hAnsi="Times New Roman"/>
        </w:rPr>
        <w:t>IPKeP</w:t>
      </w:r>
      <w:proofErr w:type="spellEnd"/>
      <w:r w:rsidRPr="00AD6762">
        <w:rPr>
          <w:rFonts w:ascii="Times New Roman" w:hAnsi="Times New Roman"/>
        </w:rPr>
        <w:t xml:space="preserve">, esta indefinição pode não causar muitos problemas à Concessão, uma vez que só será aplicado ao primeiro reajuste, mas deve ser debatido pois abre margem para definição do </w:t>
      </w:r>
      <w:proofErr w:type="spellStart"/>
      <w:r w:rsidRPr="00AD6762">
        <w:rPr>
          <w:rFonts w:ascii="Times New Roman" w:hAnsi="Times New Roman"/>
        </w:rPr>
        <w:t>IPKeP</w:t>
      </w:r>
      <w:proofErr w:type="spellEnd"/>
      <w:r w:rsidRPr="00AD6762">
        <w:rPr>
          <w:rFonts w:ascii="Times New Roman" w:hAnsi="Times New Roman"/>
        </w:rPr>
        <w:t xml:space="preserve">, pois possibilita outras formas de interpretação quanto a projeção da quilometragem percorrida. </w:t>
      </w:r>
    </w:p>
    <w:p w:rsidR="00D33D7E" w:rsidRPr="00AD6762" w:rsidRDefault="00AD6762" w:rsidP="00AD6762">
      <w:pPr>
        <w:spacing w:after="0" w:line="240" w:lineRule="auto"/>
        <w:ind w:left="2268"/>
        <w:jc w:val="both"/>
        <w:rPr>
          <w:rFonts w:ascii="Times New Roman" w:hAnsi="Times New Roman"/>
          <w:sz w:val="20"/>
          <w:szCs w:val="20"/>
        </w:rPr>
      </w:pPr>
      <w:r w:rsidRPr="00AD6762">
        <w:rPr>
          <w:rFonts w:ascii="Times New Roman" w:hAnsi="Times New Roman"/>
        </w:rPr>
        <w:t xml:space="preserve">Por fim, o item 1.13 traz em seu texto, o valor de referência do </w:t>
      </w:r>
      <w:proofErr w:type="spellStart"/>
      <w:proofErr w:type="gramStart"/>
      <w:r w:rsidRPr="00AD6762">
        <w:rPr>
          <w:rFonts w:ascii="Times New Roman" w:hAnsi="Times New Roman"/>
        </w:rPr>
        <w:t>IPKeA</w:t>
      </w:r>
      <w:proofErr w:type="spellEnd"/>
      <w:proofErr w:type="gramEnd"/>
      <w:r w:rsidRPr="00AD6762">
        <w:rPr>
          <w:rFonts w:ascii="Times New Roman" w:hAnsi="Times New Roman"/>
        </w:rPr>
        <w:t xml:space="preserve"> com o número 1,430, este valor não confere com o valor de </w:t>
      </w:r>
      <w:proofErr w:type="spellStart"/>
      <w:r w:rsidRPr="00AD6762">
        <w:rPr>
          <w:rFonts w:ascii="Times New Roman" w:hAnsi="Times New Roman"/>
        </w:rPr>
        <w:t>IPKeA</w:t>
      </w:r>
      <w:proofErr w:type="spellEnd"/>
      <w:r w:rsidRPr="00AD6762">
        <w:rPr>
          <w:rFonts w:ascii="Times New Roman" w:hAnsi="Times New Roman"/>
        </w:rPr>
        <w:t xml:space="preserve"> contido no fluxo de caixa da Concessão e utilizado para calcular a tarifa de R$3,90 (tarifa atual). Na altura dos questionamentos referentes ao Edital, este ponto foi questionado pelos concorrentes, de forma que mesmo não sendo alterado no texto na altura, deve-se considerar o valor de </w:t>
      </w:r>
      <w:proofErr w:type="spellStart"/>
      <w:proofErr w:type="gramStart"/>
      <w:r w:rsidRPr="00AD6762">
        <w:rPr>
          <w:rFonts w:ascii="Times New Roman" w:hAnsi="Times New Roman"/>
        </w:rPr>
        <w:t>IPKeA</w:t>
      </w:r>
      <w:proofErr w:type="spellEnd"/>
      <w:proofErr w:type="gramEnd"/>
      <w:r w:rsidRPr="00AD6762">
        <w:rPr>
          <w:rFonts w:ascii="Times New Roman" w:hAnsi="Times New Roman"/>
        </w:rPr>
        <w:t xml:space="preserve"> de 1,477 conforme valor calculado e utilizado no Fluxo de Caixa.</w:t>
      </w:r>
      <w:r w:rsidR="00D33D7E" w:rsidRPr="00AD6762">
        <w:rPr>
          <w:rFonts w:ascii="Times New Roman" w:hAnsi="Times New Roman"/>
          <w:sz w:val="20"/>
          <w:szCs w:val="20"/>
        </w:rPr>
        <w:t xml:space="preserve"> </w:t>
      </w:r>
    </w:p>
    <w:p w:rsidR="00AC5BDB" w:rsidRDefault="00AC5BDB" w:rsidP="007A1E89">
      <w:pPr>
        <w:pStyle w:val="Recuodecorpodetexto"/>
        <w:spacing w:after="0" w:line="360" w:lineRule="auto"/>
        <w:ind w:left="0" w:firstLine="1701"/>
        <w:jc w:val="both"/>
        <w:rPr>
          <w:sz w:val="24"/>
          <w:szCs w:val="24"/>
        </w:rPr>
      </w:pPr>
    </w:p>
    <w:p w:rsidR="00DC1681" w:rsidRPr="00B23B52" w:rsidRDefault="00D33D7E" w:rsidP="007A1E89">
      <w:pPr>
        <w:pStyle w:val="Recuodecorpodetexto"/>
        <w:spacing w:after="0" w:line="360" w:lineRule="auto"/>
        <w:ind w:left="0" w:firstLine="1701"/>
        <w:jc w:val="both"/>
        <w:rPr>
          <w:sz w:val="24"/>
          <w:szCs w:val="24"/>
        </w:rPr>
      </w:pPr>
      <w:r w:rsidRPr="00B23B52">
        <w:rPr>
          <w:sz w:val="24"/>
          <w:szCs w:val="24"/>
        </w:rPr>
        <w:t xml:space="preserve">Após discorrer sobre Anexo V do Edital – Regras de Reajuste e Revisão Tarifária, e demonstrar através de cálculo do </w:t>
      </w:r>
      <w:proofErr w:type="spellStart"/>
      <w:proofErr w:type="gramStart"/>
      <w:r w:rsidRPr="00B23B52">
        <w:rPr>
          <w:sz w:val="24"/>
          <w:szCs w:val="24"/>
        </w:rPr>
        <w:t>IPKe</w:t>
      </w:r>
      <w:proofErr w:type="spellEnd"/>
      <w:proofErr w:type="gramEnd"/>
      <w:r w:rsidRPr="00B23B52">
        <w:rPr>
          <w:sz w:val="24"/>
          <w:szCs w:val="24"/>
        </w:rPr>
        <w:t xml:space="preserve"> Médio no período de concessão e o </w:t>
      </w:r>
      <w:proofErr w:type="spellStart"/>
      <w:r w:rsidRPr="00B23B52">
        <w:rPr>
          <w:sz w:val="24"/>
          <w:szCs w:val="24"/>
        </w:rPr>
        <w:t>IPKe</w:t>
      </w:r>
      <w:proofErr w:type="spellEnd"/>
      <w:r w:rsidRPr="00B23B52">
        <w:rPr>
          <w:sz w:val="24"/>
          <w:szCs w:val="24"/>
        </w:rPr>
        <w:t xml:space="preserve"> P,  </w:t>
      </w:r>
      <w:r w:rsidR="00DC1681" w:rsidRPr="00B23B52">
        <w:rPr>
          <w:sz w:val="24"/>
          <w:szCs w:val="24"/>
        </w:rPr>
        <w:t>assim se manifestou:</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Por fim, esta Gerência de Controle, Regulação e Fiscalização de Transporte Coletivo e demais Serviços Públicos da AGIR recomenda, portanto, </w:t>
      </w:r>
      <w:r w:rsidRPr="00AD6762">
        <w:rPr>
          <w:rFonts w:ascii="Times New Roman" w:hAnsi="Times New Roman"/>
          <w:b/>
        </w:rPr>
        <w:t>uma vez já apresentados os cálculos de reajuste e considerando o critério de arredondamento, que a nova tarifa reajustada deverá ser R$4,10 sendo que este um centavo de acréscimo ocasionado pelo critério de arredondamento deverá ser compensado no próximo reajuste, ou seja, haverá a redução de um centavo na tarifa calculada no próximo reajuste</w:t>
      </w:r>
      <w:r w:rsidRPr="00AD6762">
        <w:rPr>
          <w:rFonts w:ascii="Times New Roman" w:hAnsi="Times New Roman"/>
        </w:rPr>
        <w:t>.</w:t>
      </w:r>
      <w:r>
        <w:rPr>
          <w:rFonts w:ascii="Times New Roman" w:hAnsi="Times New Roman"/>
        </w:rPr>
        <w:t xml:space="preserve"> (grifo nosso)</w:t>
      </w:r>
    </w:p>
    <w:p w:rsidR="00AD6762" w:rsidRPr="00AD6762" w:rsidRDefault="00AD6762" w:rsidP="00AD6762">
      <w:pPr>
        <w:spacing w:after="0"/>
        <w:ind w:left="2268"/>
        <w:jc w:val="both"/>
        <w:rPr>
          <w:rFonts w:ascii="Times New Roman" w:hAnsi="Times New Roman"/>
        </w:rPr>
      </w:pPr>
      <w:r w:rsidRPr="00AD6762">
        <w:rPr>
          <w:rFonts w:ascii="Times New Roman" w:hAnsi="Times New Roman"/>
        </w:rPr>
        <w:t xml:space="preserve">Este é o Parecer, resguardando o poder discricionário do gestor público quanto à oportunidade e conveniência de acatar ou não as sugestões apresentadas, devendo o mesmo, ser </w:t>
      </w:r>
      <w:r w:rsidRPr="00AD6762">
        <w:rPr>
          <w:rFonts w:ascii="Times New Roman" w:hAnsi="Times New Roman"/>
          <w:bCs/>
        </w:rPr>
        <w:t xml:space="preserve">encaminhado ao Departamento Jurídico para análise da legalidade da proposta e posteriormente </w:t>
      </w:r>
      <w:r w:rsidRPr="00AD6762">
        <w:rPr>
          <w:rFonts w:ascii="Times New Roman" w:hAnsi="Times New Roman"/>
        </w:rPr>
        <w:t>submetido à municipalidade, após Decisão do Diretor Geral da AGIR.</w:t>
      </w:r>
    </w:p>
    <w:p w:rsidR="00DC1681" w:rsidRPr="00B23B52" w:rsidRDefault="00DC1681" w:rsidP="00AC5BDB">
      <w:pPr>
        <w:spacing w:after="0" w:line="240" w:lineRule="auto"/>
        <w:ind w:left="2268"/>
        <w:jc w:val="both"/>
        <w:rPr>
          <w:rFonts w:ascii="Times New Roman" w:hAnsi="Times New Roman"/>
          <w:sz w:val="20"/>
          <w:szCs w:val="20"/>
        </w:rPr>
      </w:pPr>
      <w:r w:rsidRPr="00B23B52">
        <w:rPr>
          <w:rFonts w:ascii="Times New Roman" w:hAnsi="Times New Roman"/>
          <w:sz w:val="20"/>
          <w:szCs w:val="20"/>
        </w:rPr>
        <w:t>.</w:t>
      </w:r>
    </w:p>
    <w:p w:rsidR="008B031C" w:rsidRPr="00B23B52" w:rsidRDefault="008B031C" w:rsidP="00AC5BDB">
      <w:pPr>
        <w:pStyle w:val="Recuodecorpodetexto"/>
        <w:spacing w:after="0" w:line="360" w:lineRule="auto"/>
        <w:ind w:left="0" w:firstLine="1701"/>
        <w:jc w:val="both"/>
        <w:rPr>
          <w:sz w:val="24"/>
          <w:szCs w:val="24"/>
        </w:rPr>
      </w:pPr>
      <w:r w:rsidRPr="00B23B52">
        <w:rPr>
          <w:sz w:val="24"/>
          <w:szCs w:val="24"/>
        </w:rPr>
        <w:t>Destaca-se ser</w:t>
      </w:r>
      <w:r w:rsidR="000B1231" w:rsidRPr="00B23B52">
        <w:rPr>
          <w:sz w:val="24"/>
          <w:szCs w:val="24"/>
        </w:rPr>
        <w:t xml:space="preserve"> </w:t>
      </w:r>
      <w:r w:rsidRPr="00B23B52">
        <w:rPr>
          <w:sz w:val="24"/>
          <w:szCs w:val="24"/>
        </w:rPr>
        <w:t xml:space="preserve">incumbência desta Agência, a análise e apreciação da justificativa que sustente o pleito de reajuste/reequilíbrio tarifário referente aos serviços de transporte público de passageiros no município de Blumenau/SC. </w:t>
      </w:r>
    </w:p>
    <w:p w:rsidR="002D4804" w:rsidRPr="00B23B52" w:rsidRDefault="008B031C" w:rsidP="00AC5BDB">
      <w:pPr>
        <w:pStyle w:val="Recuodecorpodetexto"/>
        <w:spacing w:after="0" w:line="360" w:lineRule="auto"/>
        <w:ind w:left="0" w:firstLine="1701"/>
        <w:jc w:val="both"/>
        <w:rPr>
          <w:sz w:val="24"/>
          <w:szCs w:val="24"/>
        </w:rPr>
      </w:pPr>
      <w:r w:rsidRPr="00B23B52">
        <w:rPr>
          <w:sz w:val="24"/>
          <w:szCs w:val="24"/>
        </w:rPr>
        <w:t>Considerando</w:t>
      </w:r>
      <w:r w:rsidR="00DC1681" w:rsidRPr="00B23B52">
        <w:rPr>
          <w:sz w:val="24"/>
          <w:szCs w:val="24"/>
        </w:rPr>
        <w:t xml:space="preserve"> que o Parecer supracitado, analisou </w:t>
      </w:r>
      <w:r w:rsidR="002D4804" w:rsidRPr="00B23B52">
        <w:rPr>
          <w:sz w:val="24"/>
          <w:szCs w:val="24"/>
        </w:rPr>
        <w:t xml:space="preserve">tecnicamente </w:t>
      </w:r>
      <w:r w:rsidR="00DC1681" w:rsidRPr="00B23B52">
        <w:rPr>
          <w:sz w:val="24"/>
          <w:szCs w:val="24"/>
        </w:rPr>
        <w:t>o pleito da Concessionária</w:t>
      </w:r>
      <w:r w:rsidR="002D4804" w:rsidRPr="00B23B52">
        <w:rPr>
          <w:sz w:val="24"/>
          <w:szCs w:val="24"/>
        </w:rPr>
        <w:t>, sendo necessári</w:t>
      </w:r>
      <w:r w:rsidRPr="00B23B52">
        <w:rPr>
          <w:sz w:val="24"/>
          <w:szCs w:val="24"/>
        </w:rPr>
        <w:t>a</w:t>
      </w:r>
      <w:r w:rsidR="002D4804" w:rsidRPr="00B23B52">
        <w:rPr>
          <w:sz w:val="24"/>
          <w:szCs w:val="24"/>
        </w:rPr>
        <w:t xml:space="preserve"> a transcrição</w:t>
      </w:r>
      <w:r w:rsidRPr="00B23B52">
        <w:rPr>
          <w:sz w:val="24"/>
          <w:szCs w:val="24"/>
        </w:rPr>
        <w:t xml:space="preserve"> de partes</w:t>
      </w:r>
      <w:r w:rsidR="002D4804" w:rsidRPr="00B23B52">
        <w:rPr>
          <w:sz w:val="24"/>
          <w:szCs w:val="24"/>
        </w:rPr>
        <w:t xml:space="preserve"> que merecem</w:t>
      </w:r>
      <w:r w:rsidRPr="00B23B52">
        <w:rPr>
          <w:sz w:val="24"/>
          <w:szCs w:val="24"/>
        </w:rPr>
        <w:t xml:space="preserve"> destaque</w:t>
      </w:r>
      <w:r w:rsidR="002D4804" w:rsidRPr="00B23B52">
        <w:rPr>
          <w:sz w:val="24"/>
          <w:szCs w:val="24"/>
        </w:rPr>
        <w:t xml:space="preserve">, bem como, </w:t>
      </w:r>
      <w:r w:rsidRPr="00B23B52">
        <w:rPr>
          <w:sz w:val="24"/>
          <w:szCs w:val="24"/>
        </w:rPr>
        <w:t xml:space="preserve">reporta-se na íntegra às razões </w:t>
      </w:r>
      <w:r w:rsidR="000B1231" w:rsidRPr="00B23B52">
        <w:rPr>
          <w:sz w:val="24"/>
          <w:szCs w:val="24"/>
        </w:rPr>
        <w:t>constantes do já citado</w:t>
      </w:r>
      <w:r w:rsidRPr="00B23B52">
        <w:rPr>
          <w:sz w:val="24"/>
          <w:szCs w:val="24"/>
        </w:rPr>
        <w:t xml:space="preserve"> Parecer Administrativo n° 040/2017, que passa a fazer parte integrante </w:t>
      </w:r>
      <w:r w:rsidR="002D4804" w:rsidRPr="00B23B52">
        <w:rPr>
          <w:sz w:val="24"/>
          <w:szCs w:val="24"/>
        </w:rPr>
        <w:t xml:space="preserve">e indissociável deste </w:t>
      </w:r>
      <w:r w:rsidR="005132BE" w:rsidRPr="00B23B52">
        <w:rPr>
          <w:sz w:val="24"/>
          <w:szCs w:val="24"/>
        </w:rPr>
        <w:t>P</w:t>
      </w:r>
      <w:r w:rsidR="002D4804" w:rsidRPr="00B23B52">
        <w:rPr>
          <w:sz w:val="24"/>
          <w:szCs w:val="24"/>
        </w:rPr>
        <w:t xml:space="preserve">arecer </w:t>
      </w:r>
      <w:r w:rsidR="005132BE" w:rsidRPr="00B23B52">
        <w:rPr>
          <w:sz w:val="24"/>
          <w:szCs w:val="24"/>
        </w:rPr>
        <w:t>J</w:t>
      </w:r>
      <w:r w:rsidR="002D4804" w:rsidRPr="00B23B52">
        <w:rPr>
          <w:sz w:val="24"/>
          <w:szCs w:val="24"/>
        </w:rPr>
        <w:t xml:space="preserve">urídico ora apresentado. </w:t>
      </w:r>
    </w:p>
    <w:p w:rsidR="00DC4F57" w:rsidRPr="00B23B52" w:rsidRDefault="00DC4F57" w:rsidP="00AC5BDB">
      <w:pPr>
        <w:pStyle w:val="Recuodecorpodetexto"/>
        <w:spacing w:after="0" w:line="360" w:lineRule="auto"/>
        <w:ind w:left="0" w:firstLine="1701"/>
        <w:jc w:val="both"/>
        <w:rPr>
          <w:sz w:val="24"/>
          <w:szCs w:val="24"/>
        </w:rPr>
      </w:pPr>
    </w:p>
    <w:p w:rsidR="000B1231" w:rsidRDefault="000B1231" w:rsidP="00AC5BDB">
      <w:pPr>
        <w:pStyle w:val="Recuodecorpodetexto"/>
        <w:spacing w:after="0" w:line="360" w:lineRule="auto"/>
        <w:ind w:left="0" w:firstLine="1701"/>
        <w:jc w:val="both"/>
        <w:rPr>
          <w:b/>
          <w:sz w:val="24"/>
        </w:rPr>
      </w:pPr>
      <w:r w:rsidRPr="00B23B52">
        <w:rPr>
          <w:b/>
          <w:sz w:val="24"/>
        </w:rPr>
        <w:t>II – Da análise do pedido de reajuste em face das legislações aplicáveis à espécie</w:t>
      </w:r>
    </w:p>
    <w:p w:rsidR="00247F9B" w:rsidRPr="00B23B52" w:rsidRDefault="00247F9B" w:rsidP="00AC5BDB">
      <w:pPr>
        <w:pStyle w:val="Recuodecorpodetexto"/>
        <w:spacing w:after="0" w:line="360" w:lineRule="auto"/>
        <w:ind w:left="0" w:firstLine="1701"/>
        <w:jc w:val="both"/>
        <w:rPr>
          <w:b/>
          <w:sz w:val="24"/>
        </w:rPr>
      </w:pPr>
    </w:p>
    <w:p w:rsidR="000B1231" w:rsidRPr="00B23B52" w:rsidRDefault="00BD1DA9" w:rsidP="00AC5BDB">
      <w:pPr>
        <w:pStyle w:val="Recuodecorpodetexto"/>
        <w:numPr>
          <w:ilvl w:val="0"/>
          <w:numId w:val="1"/>
        </w:numPr>
        <w:spacing w:after="0" w:line="360" w:lineRule="auto"/>
        <w:ind w:left="0" w:firstLine="1701"/>
        <w:jc w:val="both"/>
        <w:rPr>
          <w:sz w:val="24"/>
          <w:szCs w:val="24"/>
        </w:rPr>
      </w:pPr>
      <w:r w:rsidRPr="00B23B52">
        <w:rPr>
          <w:sz w:val="24"/>
          <w:szCs w:val="24"/>
        </w:rPr>
        <w:t>Inicialmente, necessário se faz a</w:t>
      </w:r>
      <w:r w:rsidR="000B1231" w:rsidRPr="00B23B52">
        <w:rPr>
          <w:sz w:val="24"/>
          <w:szCs w:val="24"/>
        </w:rPr>
        <w:t xml:space="preserve"> análise</w:t>
      </w:r>
      <w:r w:rsidRPr="00B23B52">
        <w:rPr>
          <w:sz w:val="24"/>
          <w:szCs w:val="24"/>
        </w:rPr>
        <w:t xml:space="preserve"> do</w:t>
      </w:r>
      <w:r w:rsidR="000B1231" w:rsidRPr="00B23B52">
        <w:rPr>
          <w:sz w:val="24"/>
          <w:szCs w:val="24"/>
        </w:rPr>
        <w:t xml:space="preserve"> pedido de “reajuste/reequilíbrio</w:t>
      </w:r>
      <w:r w:rsidRPr="00B23B52">
        <w:rPr>
          <w:sz w:val="24"/>
          <w:szCs w:val="24"/>
        </w:rPr>
        <w:t xml:space="preserve"> </w:t>
      </w:r>
      <w:r w:rsidR="000B1231" w:rsidRPr="00B23B52">
        <w:rPr>
          <w:sz w:val="24"/>
          <w:szCs w:val="24"/>
        </w:rPr>
        <w:t>tarifário” referente aos serviços de transporte público de passageiros encaminhado pela</w:t>
      </w:r>
      <w:r w:rsidRPr="00B23B52">
        <w:rPr>
          <w:sz w:val="24"/>
          <w:szCs w:val="24"/>
        </w:rPr>
        <w:t xml:space="preserve"> Concessionária (</w:t>
      </w:r>
      <w:r w:rsidR="005132BE" w:rsidRPr="00B23B52">
        <w:rPr>
          <w:sz w:val="24"/>
          <w:szCs w:val="24"/>
        </w:rPr>
        <w:t>BLUMOB</w:t>
      </w:r>
      <w:r w:rsidRPr="00B23B52">
        <w:rPr>
          <w:sz w:val="24"/>
          <w:szCs w:val="24"/>
        </w:rPr>
        <w:t>)</w:t>
      </w:r>
      <w:r w:rsidR="000B1231" w:rsidRPr="00B23B52">
        <w:rPr>
          <w:sz w:val="24"/>
          <w:szCs w:val="24"/>
        </w:rPr>
        <w:t xml:space="preserve">, e os diplomas legais aplicáveis à matéria.   </w:t>
      </w:r>
    </w:p>
    <w:p w:rsidR="000B1231" w:rsidRPr="00B23B52" w:rsidRDefault="000B1231" w:rsidP="00AC5BDB">
      <w:pPr>
        <w:pStyle w:val="Recuodecorpodetexto"/>
        <w:spacing w:after="0" w:line="360" w:lineRule="auto"/>
        <w:ind w:left="1701"/>
        <w:rPr>
          <w:sz w:val="24"/>
          <w:szCs w:val="24"/>
        </w:rPr>
      </w:pPr>
    </w:p>
    <w:p w:rsidR="000B1231" w:rsidRPr="00B23B52" w:rsidRDefault="000B1231" w:rsidP="00AC5BDB">
      <w:pPr>
        <w:pStyle w:val="Recuodecorpodetexto"/>
        <w:numPr>
          <w:ilvl w:val="0"/>
          <w:numId w:val="1"/>
        </w:numPr>
        <w:spacing w:after="0" w:line="360" w:lineRule="auto"/>
        <w:ind w:left="0" w:firstLine="1701"/>
        <w:jc w:val="both"/>
        <w:rPr>
          <w:sz w:val="24"/>
          <w:szCs w:val="24"/>
        </w:rPr>
      </w:pPr>
      <w:r w:rsidRPr="00B23B52">
        <w:rPr>
          <w:sz w:val="24"/>
          <w:szCs w:val="24"/>
        </w:rPr>
        <w:t xml:space="preserve">Neste </w:t>
      </w:r>
      <w:r w:rsidR="00BD1DA9" w:rsidRPr="00B23B52">
        <w:rPr>
          <w:sz w:val="24"/>
          <w:szCs w:val="24"/>
        </w:rPr>
        <w:t xml:space="preserve">contexto a empresa </w:t>
      </w:r>
      <w:r w:rsidR="005132BE" w:rsidRPr="00B23B52">
        <w:rPr>
          <w:sz w:val="24"/>
          <w:szCs w:val="24"/>
        </w:rPr>
        <w:t>BLUMOB</w:t>
      </w:r>
      <w:r w:rsidR="00BD1DA9" w:rsidRPr="00B23B52">
        <w:rPr>
          <w:sz w:val="24"/>
          <w:szCs w:val="24"/>
        </w:rPr>
        <w:t xml:space="preserve">, Concessionária dos serviços de transporte público em data de 17 de novembro de 2017, apresentou pedido de </w:t>
      </w:r>
      <w:r w:rsidRPr="00B23B52">
        <w:rPr>
          <w:sz w:val="24"/>
          <w:szCs w:val="24"/>
        </w:rPr>
        <w:t xml:space="preserve">REAJUSTE </w:t>
      </w:r>
      <w:r w:rsidR="00BD1DA9" w:rsidRPr="00B23B52">
        <w:rPr>
          <w:sz w:val="24"/>
          <w:szCs w:val="24"/>
        </w:rPr>
        <w:t>TARIFÁRIO, para recomposição monetária por perdas inflacionárias.</w:t>
      </w:r>
    </w:p>
    <w:p w:rsidR="00155D46" w:rsidRPr="00B23B52" w:rsidRDefault="00BD1DA9" w:rsidP="00AC5BDB">
      <w:pPr>
        <w:spacing w:after="0" w:line="360" w:lineRule="auto"/>
        <w:ind w:firstLine="1701"/>
        <w:jc w:val="both"/>
        <w:rPr>
          <w:rFonts w:ascii="Times New Roman" w:hAnsi="Times New Roman"/>
          <w:sz w:val="24"/>
          <w:szCs w:val="24"/>
        </w:rPr>
      </w:pPr>
      <w:r w:rsidRPr="00B23B52">
        <w:rPr>
          <w:rFonts w:ascii="Times New Roman" w:hAnsi="Times New Roman"/>
          <w:sz w:val="24"/>
          <w:szCs w:val="24"/>
        </w:rPr>
        <w:t xml:space="preserve"> </w:t>
      </w:r>
      <w:r w:rsidR="000B1231" w:rsidRPr="00B23B52">
        <w:rPr>
          <w:rFonts w:ascii="Times New Roman" w:hAnsi="Times New Roman"/>
          <w:sz w:val="24"/>
          <w:szCs w:val="24"/>
        </w:rPr>
        <w:t>Ou seja, sob o título de “reajuste tarifário”,</w:t>
      </w:r>
      <w:r w:rsidR="000B1231" w:rsidRPr="00B23B52">
        <w:rPr>
          <w:rFonts w:ascii="Times New Roman" w:hAnsi="Times New Roman"/>
          <w:b/>
          <w:sz w:val="24"/>
          <w:szCs w:val="24"/>
        </w:rPr>
        <w:t xml:space="preserve"> </w:t>
      </w:r>
      <w:r w:rsidR="000B1231" w:rsidRPr="00B23B52">
        <w:rPr>
          <w:rFonts w:ascii="Times New Roman" w:hAnsi="Times New Roman"/>
          <w:sz w:val="24"/>
          <w:szCs w:val="24"/>
        </w:rPr>
        <w:t xml:space="preserve">a empresa </w:t>
      </w:r>
      <w:proofErr w:type="spellStart"/>
      <w:r w:rsidRPr="00B23B52">
        <w:rPr>
          <w:rFonts w:ascii="Times New Roman" w:hAnsi="Times New Roman"/>
          <w:sz w:val="24"/>
          <w:szCs w:val="24"/>
        </w:rPr>
        <w:t>BluMob</w:t>
      </w:r>
      <w:proofErr w:type="spellEnd"/>
      <w:r w:rsidR="000B1231" w:rsidRPr="00B23B52">
        <w:rPr>
          <w:rFonts w:ascii="Times New Roman" w:hAnsi="Times New Roman"/>
          <w:sz w:val="24"/>
          <w:szCs w:val="24"/>
        </w:rPr>
        <w:t xml:space="preserve">, pretende em verdade o </w:t>
      </w:r>
      <w:r w:rsidR="000B1231" w:rsidRPr="00B23B52">
        <w:rPr>
          <w:rFonts w:ascii="Times New Roman" w:hAnsi="Times New Roman"/>
          <w:b/>
          <w:sz w:val="24"/>
          <w:szCs w:val="24"/>
        </w:rPr>
        <w:t xml:space="preserve">reajuste do valor/tarifa </w:t>
      </w:r>
      <w:r w:rsidR="000B1231" w:rsidRPr="00B23B52">
        <w:rPr>
          <w:rFonts w:ascii="Times New Roman" w:hAnsi="Times New Roman"/>
          <w:sz w:val="24"/>
          <w:szCs w:val="24"/>
        </w:rPr>
        <w:t>cobrado</w:t>
      </w:r>
      <w:r w:rsidR="000B1231" w:rsidRPr="00B23B52">
        <w:rPr>
          <w:rFonts w:ascii="Times New Roman" w:hAnsi="Times New Roman"/>
          <w:b/>
          <w:sz w:val="24"/>
          <w:szCs w:val="24"/>
        </w:rPr>
        <w:t xml:space="preserve"> </w:t>
      </w:r>
      <w:r w:rsidR="000B1231" w:rsidRPr="00B23B52">
        <w:rPr>
          <w:rFonts w:ascii="Times New Roman" w:hAnsi="Times New Roman"/>
          <w:sz w:val="24"/>
          <w:szCs w:val="24"/>
        </w:rPr>
        <w:t xml:space="preserve">dos usuários do serviço de transporte coletivo no município de </w:t>
      </w:r>
      <w:r w:rsidRPr="00B23B52">
        <w:rPr>
          <w:rFonts w:ascii="Times New Roman" w:hAnsi="Times New Roman"/>
          <w:sz w:val="24"/>
          <w:szCs w:val="24"/>
        </w:rPr>
        <w:t>Blumenau</w:t>
      </w:r>
      <w:r w:rsidR="000B1231" w:rsidRPr="00B23B52">
        <w:rPr>
          <w:rFonts w:ascii="Times New Roman" w:hAnsi="Times New Roman"/>
          <w:sz w:val="24"/>
          <w:szCs w:val="24"/>
        </w:rPr>
        <w:t xml:space="preserve">/SC, </w:t>
      </w:r>
      <w:r w:rsidRPr="00B23B52">
        <w:rPr>
          <w:rFonts w:ascii="Times New Roman" w:hAnsi="Times New Roman"/>
          <w:sz w:val="24"/>
          <w:szCs w:val="24"/>
        </w:rPr>
        <w:t xml:space="preserve">em síntese para </w:t>
      </w:r>
      <w:r w:rsidR="000B1231" w:rsidRPr="00B23B52">
        <w:rPr>
          <w:rFonts w:ascii="Times New Roman" w:hAnsi="Times New Roman"/>
          <w:sz w:val="24"/>
          <w:szCs w:val="24"/>
        </w:rPr>
        <w:t xml:space="preserve"> </w:t>
      </w:r>
      <w:r w:rsidR="000B1231" w:rsidRPr="00B23B52">
        <w:rPr>
          <w:rFonts w:ascii="Times New Roman" w:hAnsi="Times New Roman"/>
          <w:b/>
          <w:sz w:val="24"/>
          <w:szCs w:val="24"/>
        </w:rPr>
        <w:t xml:space="preserve">reajustar </w:t>
      </w:r>
      <w:r w:rsidR="000B1231" w:rsidRPr="00B23B52">
        <w:rPr>
          <w:rFonts w:ascii="Times New Roman" w:hAnsi="Times New Roman"/>
          <w:sz w:val="24"/>
          <w:szCs w:val="24"/>
        </w:rPr>
        <w:t xml:space="preserve">o valor cobrado </w:t>
      </w:r>
      <w:r w:rsidR="000B1231" w:rsidRPr="00B23B52">
        <w:rPr>
          <w:rFonts w:ascii="Times New Roman" w:hAnsi="Times New Roman"/>
          <w:b/>
          <w:sz w:val="24"/>
          <w:szCs w:val="24"/>
        </w:rPr>
        <w:t>(no caso: R$ 3,</w:t>
      </w:r>
      <w:r w:rsidRPr="00B23B52">
        <w:rPr>
          <w:rFonts w:ascii="Times New Roman" w:hAnsi="Times New Roman"/>
          <w:b/>
          <w:sz w:val="24"/>
          <w:szCs w:val="24"/>
        </w:rPr>
        <w:t>90</w:t>
      </w:r>
      <w:r w:rsidR="000B1231" w:rsidRPr="00B23B52">
        <w:rPr>
          <w:rFonts w:ascii="Times New Roman" w:hAnsi="Times New Roman"/>
          <w:b/>
          <w:sz w:val="24"/>
          <w:szCs w:val="24"/>
        </w:rPr>
        <w:t xml:space="preserve"> – conf. </w:t>
      </w:r>
      <w:r w:rsidRPr="00B23B52">
        <w:rPr>
          <w:rFonts w:ascii="Times New Roman" w:hAnsi="Times New Roman"/>
          <w:b/>
          <w:sz w:val="24"/>
          <w:szCs w:val="24"/>
        </w:rPr>
        <w:t>Contrato de Concessão</w:t>
      </w:r>
      <w:r w:rsidR="000B1231" w:rsidRPr="00B23B52">
        <w:rPr>
          <w:rFonts w:ascii="Times New Roman" w:hAnsi="Times New Roman"/>
          <w:b/>
          <w:sz w:val="24"/>
          <w:szCs w:val="24"/>
        </w:rPr>
        <w:t xml:space="preserve"> nº </w:t>
      </w:r>
      <w:r w:rsidRPr="00B23B52">
        <w:rPr>
          <w:rFonts w:ascii="Times New Roman" w:hAnsi="Times New Roman"/>
          <w:b/>
          <w:sz w:val="24"/>
          <w:szCs w:val="24"/>
        </w:rPr>
        <w:t>42/2017</w:t>
      </w:r>
      <w:r w:rsidR="000B1231" w:rsidRPr="00B23B52">
        <w:rPr>
          <w:rFonts w:ascii="Times New Roman" w:hAnsi="Times New Roman"/>
          <w:b/>
          <w:sz w:val="24"/>
          <w:szCs w:val="24"/>
        </w:rPr>
        <w:t xml:space="preserve"> </w:t>
      </w:r>
      <w:r w:rsidR="00AD66CE" w:rsidRPr="00B23B52">
        <w:rPr>
          <w:rFonts w:ascii="Times New Roman" w:hAnsi="Times New Roman"/>
          <w:b/>
          <w:sz w:val="24"/>
          <w:szCs w:val="24"/>
        </w:rPr>
        <w:t xml:space="preserve">firmado em </w:t>
      </w:r>
      <w:r w:rsidR="000B1231" w:rsidRPr="00B23B52">
        <w:rPr>
          <w:rFonts w:ascii="Times New Roman" w:hAnsi="Times New Roman"/>
          <w:b/>
          <w:sz w:val="24"/>
          <w:szCs w:val="24"/>
        </w:rPr>
        <w:t xml:space="preserve">de </w:t>
      </w:r>
      <w:r w:rsidR="00AD66CE" w:rsidRPr="00B23B52">
        <w:rPr>
          <w:rFonts w:ascii="Times New Roman" w:hAnsi="Times New Roman"/>
          <w:b/>
          <w:sz w:val="24"/>
          <w:szCs w:val="24"/>
        </w:rPr>
        <w:t>18</w:t>
      </w:r>
      <w:r w:rsidR="000B1231" w:rsidRPr="00B23B52">
        <w:rPr>
          <w:rFonts w:ascii="Times New Roman" w:hAnsi="Times New Roman"/>
          <w:b/>
          <w:sz w:val="24"/>
          <w:szCs w:val="24"/>
        </w:rPr>
        <w:t xml:space="preserve"> de </w:t>
      </w:r>
      <w:r w:rsidR="00AD66CE" w:rsidRPr="00B23B52">
        <w:rPr>
          <w:rFonts w:ascii="Times New Roman" w:hAnsi="Times New Roman"/>
          <w:b/>
          <w:sz w:val="24"/>
          <w:szCs w:val="24"/>
        </w:rPr>
        <w:t>abril</w:t>
      </w:r>
      <w:r w:rsidR="000B1231" w:rsidRPr="00B23B52">
        <w:rPr>
          <w:rFonts w:ascii="Times New Roman" w:hAnsi="Times New Roman"/>
          <w:b/>
          <w:sz w:val="24"/>
          <w:szCs w:val="24"/>
        </w:rPr>
        <w:t xml:space="preserve"> de 201</w:t>
      </w:r>
      <w:r w:rsidRPr="00B23B52">
        <w:rPr>
          <w:rFonts w:ascii="Times New Roman" w:hAnsi="Times New Roman"/>
          <w:b/>
          <w:sz w:val="24"/>
          <w:szCs w:val="24"/>
        </w:rPr>
        <w:t>7</w:t>
      </w:r>
      <w:r w:rsidR="000B1231" w:rsidRPr="00B23B52">
        <w:rPr>
          <w:rFonts w:ascii="Times New Roman" w:hAnsi="Times New Roman"/>
          <w:b/>
          <w:sz w:val="24"/>
          <w:szCs w:val="24"/>
        </w:rPr>
        <w:t xml:space="preserve">, </w:t>
      </w:r>
      <w:r w:rsidR="00AD66CE" w:rsidRPr="00B23B52">
        <w:rPr>
          <w:rFonts w:ascii="Times New Roman" w:hAnsi="Times New Roman"/>
          <w:b/>
          <w:sz w:val="24"/>
          <w:szCs w:val="24"/>
        </w:rPr>
        <w:t>com</w:t>
      </w:r>
      <w:r w:rsidR="000B1231" w:rsidRPr="00B23B52">
        <w:rPr>
          <w:rFonts w:ascii="Times New Roman" w:hAnsi="Times New Roman"/>
          <w:b/>
          <w:sz w:val="24"/>
          <w:szCs w:val="24"/>
        </w:rPr>
        <w:t xml:space="preserve"> Município de </w:t>
      </w:r>
      <w:r w:rsidR="00AD66CE" w:rsidRPr="00B23B52">
        <w:rPr>
          <w:rFonts w:ascii="Times New Roman" w:hAnsi="Times New Roman"/>
          <w:b/>
          <w:sz w:val="24"/>
          <w:szCs w:val="24"/>
        </w:rPr>
        <w:t>Blumenau</w:t>
      </w:r>
      <w:r w:rsidR="000B1231" w:rsidRPr="00B23B52">
        <w:rPr>
          <w:rFonts w:ascii="Times New Roman" w:hAnsi="Times New Roman"/>
          <w:b/>
          <w:sz w:val="24"/>
          <w:szCs w:val="24"/>
        </w:rPr>
        <w:t>/SC</w:t>
      </w:r>
      <w:r w:rsidR="00AD66CE" w:rsidRPr="00B23B52">
        <w:rPr>
          <w:rFonts w:ascii="Times New Roman" w:hAnsi="Times New Roman"/>
          <w:b/>
          <w:sz w:val="24"/>
          <w:szCs w:val="24"/>
        </w:rPr>
        <w:t xml:space="preserve"> e SETERB</w:t>
      </w:r>
      <w:r w:rsidR="000B1231" w:rsidRPr="00B23B52">
        <w:rPr>
          <w:rFonts w:ascii="Times New Roman" w:hAnsi="Times New Roman"/>
          <w:b/>
          <w:sz w:val="24"/>
          <w:szCs w:val="24"/>
        </w:rPr>
        <w:t xml:space="preserve">), </w:t>
      </w:r>
      <w:r w:rsidR="000B1231" w:rsidRPr="00B23B52">
        <w:rPr>
          <w:rFonts w:ascii="Times New Roman" w:hAnsi="Times New Roman"/>
          <w:sz w:val="24"/>
          <w:szCs w:val="24"/>
        </w:rPr>
        <w:t xml:space="preserve">para o valor de </w:t>
      </w:r>
      <w:r w:rsidR="000B1231" w:rsidRPr="00B23B52">
        <w:rPr>
          <w:rFonts w:ascii="Times New Roman" w:hAnsi="Times New Roman"/>
          <w:b/>
          <w:sz w:val="24"/>
          <w:szCs w:val="24"/>
        </w:rPr>
        <w:t>R$ 4,0</w:t>
      </w:r>
      <w:r w:rsidR="00AD66CE" w:rsidRPr="00B23B52">
        <w:rPr>
          <w:rFonts w:ascii="Times New Roman" w:hAnsi="Times New Roman"/>
          <w:b/>
          <w:sz w:val="24"/>
          <w:szCs w:val="24"/>
        </w:rPr>
        <w:t>5</w:t>
      </w:r>
      <w:r w:rsidR="000B1231" w:rsidRPr="00B23B52">
        <w:rPr>
          <w:rFonts w:ascii="Times New Roman" w:hAnsi="Times New Roman"/>
          <w:b/>
          <w:sz w:val="24"/>
          <w:szCs w:val="24"/>
        </w:rPr>
        <w:t xml:space="preserve"> (quatro reais</w:t>
      </w:r>
      <w:r w:rsidR="00AD66CE" w:rsidRPr="00B23B52">
        <w:rPr>
          <w:rFonts w:ascii="Times New Roman" w:hAnsi="Times New Roman"/>
          <w:b/>
          <w:sz w:val="24"/>
          <w:szCs w:val="24"/>
        </w:rPr>
        <w:t xml:space="preserve"> e cinco centavos</w:t>
      </w:r>
      <w:r w:rsidR="000B1231" w:rsidRPr="00B23B52">
        <w:rPr>
          <w:rFonts w:ascii="Times New Roman" w:hAnsi="Times New Roman"/>
          <w:b/>
          <w:sz w:val="24"/>
          <w:szCs w:val="24"/>
        </w:rPr>
        <w:t xml:space="preserve">), </w:t>
      </w:r>
      <w:r w:rsidR="00AD66CE" w:rsidRPr="00B23B52">
        <w:rPr>
          <w:rFonts w:ascii="Times New Roman" w:hAnsi="Times New Roman"/>
          <w:sz w:val="24"/>
          <w:szCs w:val="24"/>
        </w:rPr>
        <w:t>considerando o valor de R$4,02 referente à recomposição inflacionária, mais o valor de R$0,03 referente ao aumento da alíquota do PIS e COFINS, sobre o combustível, outrora indeferido.</w:t>
      </w:r>
    </w:p>
    <w:p w:rsidR="00411067" w:rsidRPr="00B23B52" w:rsidRDefault="00411067" w:rsidP="00AC5BDB">
      <w:pPr>
        <w:spacing w:after="0" w:line="360" w:lineRule="auto"/>
        <w:ind w:firstLine="1701"/>
        <w:jc w:val="both"/>
        <w:rPr>
          <w:rFonts w:ascii="Times New Roman" w:hAnsi="Times New Roman"/>
          <w:sz w:val="24"/>
          <w:szCs w:val="24"/>
        </w:rPr>
      </w:pPr>
    </w:p>
    <w:p w:rsidR="000B1231" w:rsidRPr="00B23B52" w:rsidRDefault="000B1231" w:rsidP="00AC5BDB">
      <w:pPr>
        <w:pStyle w:val="Recuodecorpodetexto"/>
        <w:numPr>
          <w:ilvl w:val="0"/>
          <w:numId w:val="1"/>
        </w:numPr>
        <w:spacing w:after="0" w:line="360" w:lineRule="auto"/>
        <w:ind w:left="0" w:firstLine="1701"/>
        <w:jc w:val="both"/>
        <w:rPr>
          <w:sz w:val="24"/>
          <w:szCs w:val="24"/>
        </w:rPr>
      </w:pPr>
      <w:r w:rsidRPr="00B23B52">
        <w:rPr>
          <w:sz w:val="24"/>
          <w:szCs w:val="24"/>
        </w:rPr>
        <w:t xml:space="preserve">No entanto, e antes de proceder à analise quanto à legalidade e procedência dos percentuais requeridos a título de “reajuste/reequilíbrio tarifário”, </w:t>
      </w:r>
      <w:r w:rsidR="00AD66CE" w:rsidRPr="00B23B52">
        <w:rPr>
          <w:sz w:val="24"/>
          <w:szCs w:val="24"/>
        </w:rPr>
        <w:t>importante registrar</w:t>
      </w:r>
      <w:r w:rsidRPr="00B23B52">
        <w:rPr>
          <w:sz w:val="24"/>
          <w:szCs w:val="24"/>
        </w:rPr>
        <w:t xml:space="preserve"> o conceito </w:t>
      </w:r>
      <w:r w:rsidR="00AD66CE" w:rsidRPr="00B23B52">
        <w:rPr>
          <w:sz w:val="24"/>
          <w:szCs w:val="24"/>
        </w:rPr>
        <w:t>do</w:t>
      </w:r>
      <w:r w:rsidRPr="00B23B52">
        <w:rPr>
          <w:sz w:val="24"/>
          <w:szCs w:val="24"/>
        </w:rPr>
        <w:t xml:space="preserve"> termo </w:t>
      </w:r>
      <w:r w:rsidRPr="00B23B52">
        <w:rPr>
          <w:b/>
          <w:sz w:val="24"/>
          <w:szCs w:val="24"/>
        </w:rPr>
        <w:t>“REAJUSTE”</w:t>
      </w:r>
      <w:r w:rsidRPr="00B23B52">
        <w:rPr>
          <w:sz w:val="24"/>
          <w:szCs w:val="24"/>
        </w:rPr>
        <w:t xml:space="preserve">, e também a diferenciação quanto ao conceito </w:t>
      </w:r>
      <w:r w:rsidR="00AD66CE" w:rsidRPr="00B23B52">
        <w:rPr>
          <w:sz w:val="24"/>
          <w:szCs w:val="24"/>
        </w:rPr>
        <w:t>do</w:t>
      </w:r>
      <w:r w:rsidRPr="00B23B52">
        <w:rPr>
          <w:sz w:val="24"/>
          <w:szCs w:val="24"/>
        </w:rPr>
        <w:t xml:space="preserve"> termo </w:t>
      </w:r>
      <w:r w:rsidRPr="00B23B52">
        <w:rPr>
          <w:b/>
          <w:sz w:val="24"/>
          <w:szCs w:val="24"/>
        </w:rPr>
        <w:t xml:space="preserve">REVISÃO, </w:t>
      </w:r>
      <w:r w:rsidRPr="00B23B52">
        <w:rPr>
          <w:sz w:val="24"/>
          <w:szCs w:val="24"/>
        </w:rPr>
        <w:t xml:space="preserve">conforme adiante demonstrar-se-á. </w:t>
      </w:r>
    </w:p>
    <w:p w:rsidR="000B1231" w:rsidRPr="00B23B52" w:rsidRDefault="000B1231" w:rsidP="00AC5BDB">
      <w:pPr>
        <w:pStyle w:val="PargrafodaLista"/>
        <w:spacing w:after="0" w:line="360" w:lineRule="auto"/>
        <w:rPr>
          <w:rFonts w:ascii="Times New Roman" w:hAnsi="Times New Roman" w:cs="Times New Roman"/>
          <w:sz w:val="24"/>
          <w:szCs w:val="24"/>
        </w:rPr>
      </w:pPr>
    </w:p>
    <w:p w:rsidR="000B1231" w:rsidRDefault="000B1231" w:rsidP="00AC5BDB">
      <w:pPr>
        <w:pStyle w:val="Recuodecorpodetexto"/>
        <w:numPr>
          <w:ilvl w:val="0"/>
          <w:numId w:val="1"/>
        </w:numPr>
        <w:spacing w:after="0" w:line="360" w:lineRule="auto"/>
        <w:ind w:left="0" w:firstLine="1701"/>
        <w:jc w:val="both"/>
        <w:rPr>
          <w:sz w:val="24"/>
          <w:szCs w:val="24"/>
        </w:rPr>
      </w:pPr>
      <w:r w:rsidRPr="00B23B52">
        <w:rPr>
          <w:sz w:val="24"/>
          <w:szCs w:val="24"/>
        </w:rPr>
        <w:t xml:space="preserve">Assim, sem prejuízo do que preconiza o Novo Protocolo de Intenções da AGIR, o qual foi ratificado pelo Município de </w:t>
      </w:r>
      <w:r w:rsidR="00AD66CE" w:rsidRPr="00B23B52">
        <w:rPr>
          <w:sz w:val="24"/>
          <w:szCs w:val="24"/>
        </w:rPr>
        <w:t>Blumenau</w:t>
      </w:r>
      <w:r w:rsidR="00155D46" w:rsidRPr="00B23B52">
        <w:rPr>
          <w:sz w:val="24"/>
          <w:szCs w:val="24"/>
        </w:rPr>
        <w:t xml:space="preserve"> </w:t>
      </w:r>
      <w:r w:rsidRPr="00B23B52">
        <w:rPr>
          <w:sz w:val="24"/>
          <w:szCs w:val="24"/>
        </w:rPr>
        <w:t xml:space="preserve">através da Lei </w:t>
      </w:r>
      <w:r w:rsidR="00AD66CE" w:rsidRPr="00B23B52">
        <w:rPr>
          <w:sz w:val="24"/>
          <w:szCs w:val="24"/>
        </w:rPr>
        <w:t>Complementar</w:t>
      </w:r>
      <w:r w:rsidRPr="00B23B52">
        <w:rPr>
          <w:sz w:val="24"/>
          <w:szCs w:val="24"/>
        </w:rPr>
        <w:t xml:space="preserve"> Municipal </w:t>
      </w:r>
      <w:proofErr w:type="gramStart"/>
      <w:r w:rsidRPr="00B23B52">
        <w:rPr>
          <w:sz w:val="24"/>
          <w:szCs w:val="24"/>
        </w:rPr>
        <w:t>nº</w:t>
      </w:r>
      <w:r w:rsidR="00AD66CE" w:rsidRPr="00B23B52">
        <w:rPr>
          <w:sz w:val="24"/>
          <w:szCs w:val="24"/>
        </w:rPr>
        <w:t>8.</w:t>
      </w:r>
      <w:proofErr w:type="gramEnd"/>
      <w:r w:rsidR="00AD66CE" w:rsidRPr="00B23B52">
        <w:rPr>
          <w:sz w:val="24"/>
          <w:szCs w:val="24"/>
        </w:rPr>
        <w:t>363 de 15 de dezembro de 2016</w:t>
      </w:r>
      <w:r w:rsidRPr="00B23B52">
        <w:rPr>
          <w:sz w:val="24"/>
          <w:szCs w:val="24"/>
        </w:rPr>
        <w:t xml:space="preserve">/2017, é aplicável ao caso o que dispõe a Lei nº 12.587 de 03 de janeiro de 2012, que institui as diretrizes da Política Nacional de Mobilidade Urbana. </w:t>
      </w:r>
    </w:p>
    <w:p w:rsidR="00247F9B" w:rsidRPr="00B23B52" w:rsidRDefault="00247F9B" w:rsidP="00247F9B">
      <w:pPr>
        <w:pStyle w:val="Recuodecorpodetexto"/>
        <w:spacing w:after="0" w:line="360" w:lineRule="auto"/>
        <w:ind w:left="1701"/>
        <w:jc w:val="both"/>
        <w:rPr>
          <w:sz w:val="24"/>
          <w:szCs w:val="24"/>
        </w:rPr>
      </w:pPr>
    </w:p>
    <w:p w:rsidR="000B1231" w:rsidRPr="00B23B52" w:rsidRDefault="000B1231" w:rsidP="00AC5BDB">
      <w:pPr>
        <w:pStyle w:val="NormalWeb"/>
        <w:shd w:val="clear" w:color="auto" w:fill="FFFFFF"/>
        <w:spacing w:before="0" w:beforeAutospacing="0" w:after="0" w:afterAutospacing="0" w:line="360" w:lineRule="auto"/>
        <w:ind w:firstLine="1701"/>
        <w:jc w:val="both"/>
      </w:pPr>
      <w:r w:rsidRPr="00B23B52">
        <w:t xml:space="preserve">Acerca do conceito emprestado ao termo </w:t>
      </w:r>
      <w:r w:rsidRPr="00B23B52">
        <w:rPr>
          <w:b/>
        </w:rPr>
        <w:t>REAJUSTE</w:t>
      </w:r>
      <w:r w:rsidRPr="00B23B52">
        <w:t>, afirma Celso Antônio Bandeira de Mello que:</w:t>
      </w:r>
    </w:p>
    <w:p w:rsidR="000B1231" w:rsidRPr="00AD6762" w:rsidRDefault="000B1231" w:rsidP="00AC5BDB">
      <w:pPr>
        <w:shd w:val="clear" w:color="auto" w:fill="FFFFFF"/>
        <w:spacing w:after="0" w:line="240" w:lineRule="auto"/>
        <w:ind w:left="2268"/>
        <w:jc w:val="both"/>
        <w:rPr>
          <w:rFonts w:ascii="Times New Roman" w:hAnsi="Times New Roman"/>
        </w:rPr>
      </w:pPr>
      <w:r w:rsidRPr="00AD6762">
        <w:rPr>
          <w:rFonts w:ascii="Times New Roman" w:hAnsi="Times New Roman"/>
        </w:rPr>
        <w:t xml:space="preserve">[...] o reajuste configura hipótese em que a tarifa substancialmente não muda; altera-se, apenas, o preço que a exprime. Como persistem os mesmos fatores inicialmente levados em conta, </w:t>
      </w:r>
      <w:proofErr w:type="gramStart"/>
      <w:r w:rsidRPr="00AD6762">
        <w:rPr>
          <w:rFonts w:ascii="Times New Roman" w:hAnsi="Times New Roman"/>
          <w:b/>
          <w:u w:val="single"/>
        </w:rPr>
        <w:t>a</w:t>
      </w:r>
      <w:proofErr w:type="gramEnd"/>
      <w:r w:rsidRPr="00AD6762">
        <w:rPr>
          <w:rFonts w:ascii="Times New Roman" w:hAnsi="Times New Roman"/>
          <w:b/>
          <w:u w:val="single"/>
        </w:rPr>
        <w:t xml:space="preserve"> tarifa é apenas atualizada, a fim de acompanhar a variação normal do preço dos insumos, sem que se lhe agreguem acréscimos, pois não há elementos novos interferentes com ela</w:t>
      </w:r>
      <w:r w:rsidRPr="00AD6762">
        <w:rPr>
          <w:rFonts w:ascii="Times New Roman" w:hAnsi="Times New Roman"/>
        </w:rPr>
        <w:t xml:space="preserve">. (MELLO, Celso Antônio Bandeira </w:t>
      </w:r>
      <w:proofErr w:type="gramStart"/>
      <w:r w:rsidRPr="00AD6762">
        <w:rPr>
          <w:rFonts w:ascii="Times New Roman" w:hAnsi="Times New Roman"/>
        </w:rPr>
        <w:t>de.</w:t>
      </w:r>
      <w:proofErr w:type="gramEnd"/>
      <w:r w:rsidRPr="00AD6762">
        <w:rPr>
          <w:rFonts w:ascii="Times New Roman" w:hAnsi="Times New Roman"/>
        </w:rPr>
        <w:t xml:space="preserve"> </w:t>
      </w:r>
      <w:r w:rsidRPr="00AD6762">
        <w:rPr>
          <w:rFonts w:ascii="Times New Roman" w:hAnsi="Times New Roman"/>
          <w:bCs/>
        </w:rPr>
        <w:t>Curso de direito administrativo.</w:t>
      </w:r>
      <w:r w:rsidRPr="00AD6762">
        <w:rPr>
          <w:rFonts w:ascii="Times New Roman" w:hAnsi="Times New Roman"/>
        </w:rPr>
        <w:t xml:space="preserve"> 25. ed. rev. e atual. São Paulo: Malheiros, 2008. p. 723) (apud </w:t>
      </w:r>
      <w:proofErr w:type="spellStart"/>
      <w:r w:rsidRPr="00AD6762">
        <w:rPr>
          <w:rFonts w:ascii="Times New Roman" w:hAnsi="Times New Roman"/>
        </w:rPr>
        <w:t>cit</w:t>
      </w:r>
      <w:proofErr w:type="spellEnd"/>
      <w:r w:rsidRPr="00AD6762">
        <w:rPr>
          <w:rFonts w:ascii="Times New Roman" w:hAnsi="Times New Roman"/>
        </w:rPr>
        <w:t xml:space="preserve">: MACHADO, Maurício Castilho. A tarifa nas concessões de serviço público. </w:t>
      </w:r>
      <w:r w:rsidRPr="00AD6762">
        <w:rPr>
          <w:rFonts w:ascii="Times New Roman" w:hAnsi="Times New Roman"/>
          <w:b/>
          <w:bCs/>
        </w:rPr>
        <w:t xml:space="preserve">Jus </w:t>
      </w:r>
      <w:proofErr w:type="spellStart"/>
      <w:r w:rsidRPr="00AD6762">
        <w:rPr>
          <w:rFonts w:ascii="Times New Roman" w:hAnsi="Times New Roman"/>
          <w:b/>
          <w:bCs/>
        </w:rPr>
        <w:t>Navigandi</w:t>
      </w:r>
      <w:proofErr w:type="spellEnd"/>
      <w:r w:rsidRPr="00AD6762">
        <w:rPr>
          <w:rFonts w:ascii="Times New Roman" w:hAnsi="Times New Roman"/>
        </w:rPr>
        <w:t xml:space="preserve">, Teresina, </w:t>
      </w:r>
      <w:hyperlink r:id="rId7" w:history="1">
        <w:r w:rsidRPr="00AD6762">
          <w:rPr>
            <w:rFonts w:ascii="Times New Roman" w:hAnsi="Times New Roman"/>
          </w:rPr>
          <w:t>ano 14</w:t>
        </w:r>
      </w:hyperlink>
      <w:r w:rsidRPr="00AD6762">
        <w:rPr>
          <w:rFonts w:ascii="Times New Roman" w:hAnsi="Times New Roman"/>
        </w:rPr>
        <w:t xml:space="preserve">, </w:t>
      </w:r>
      <w:hyperlink r:id="rId8" w:history="1">
        <w:r w:rsidRPr="00AD6762">
          <w:rPr>
            <w:rFonts w:ascii="Times New Roman" w:hAnsi="Times New Roman"/>
          </w:rPr>
          <w:t>n. 2293</w:t>
        </w:r>
      </w:hyperlink>
      <w:r w:rsidRPr="00AD6762">
        <w:rPr>
          <w:rFonts w:ascii="Times New Roman" w:hAnsi="Times New Roman"/>
        </w:rPr>
        <w:t xml:space="preserve">, </w:t>
      </w:r>
      <w:hyperlink r:id="rId9" w:history="1">
        <w:r w:rsidRPr="00AD6762">
          <w:rPr>
            <w:rFonts w:ascii="Times New Roman" w:hAnsi="Times New Roman"/>
          </w:rPr>
          <w:t>11</w:t>
        </w:r>
      </w:hyperlink>
      <w:r w:rsidRPr="00AD6762">
        <w:rPr>
          <w:rFonts w:ascii="Times New Roman" w:hAnsi="Times New Roman"/>
        </w:rPr>
        <w:t xml:space="preserve"> </w:t>
      </w:r>
      <w:hyperlink r:id="rId10" w:history="1">
        <w:r w:rsidRPr="00AD6762">
          <w:rPr>
            <w:rFonts w:ascii="Times New Roman" w:hAnsi="Times New Roman"/>
          </w:rPr>
          <w:t>out.</w:t>
        </w:r>
      </w:hyperlink>
      <w:r w:rsidRPr="00AD6762">
        <w:rPr>
          <w:rFonts w:ascii="Times New Roman" w:hAnsi="Times New Roman"/>
        </w:rPr>
        <w:t xml:space="preserve"> </w:t>
      </w:r>
      <w:hyperlink r:id="rId11" w:history="1">
        <w:r w:rsidRPr="00AD6762">
          <w:rPr>
            <w:rFonts w:ascii="Times New Roman" w:hAnsi="Times New Roman"/>
          </w:rPr>
          <w:t>2009</w:t>
        </w:r>
      </w:hyperlink>
      <w:r w:rsidRPr="00AD6762">
        <w:rPr>
          <w:rFonts w:ascii="Times New Roman" w:hAnsi="Times New Roman"/>
        </w:rPr>
        <w:t>. Disponível em: &lt;</w:t>
      </w:r>
      <w:hyperlink r:id="rId12" w:history="1">
        <w:r w:rsidRPr="00AD6762">
          <w:rPr>
            <w:rFonts w:ascii="Times New Roman" w:hAnsi="Times New Roman"/>
          </w:rPr>
          <w:t>http://jus.com.br/revista/texto/13673</w:t>
        </w:r>
      </w:hyperlink>
      <w:r w:rsidRPr="00AD6762">
        <w:rPr>
          <w:rFonts w:ascii="Times New Roman" w:hAnsi="Times New Roman"/>
        </w:rPr>
        <w:t>) (</w:t>
      </w:r>
      <w:r w:rsidR="00B23B52" w:rsidRPr="00AD6762">
        <w:rPr>
          <w:rFonts w:ascii="Times New Roman" w:hAnsi="Times New Roman"/>
        </w:rPr>
        <w:t>grifo nosso</w:t>
      </w:r>
      <w:r w:rsidRPr="00AD6762">
        <w:rPr>
          <w:rFonts w:ascii="Times New Roman" w:hAnsi="Times New Roman"/>
        </w:rPr>
        <w:t xml:space="preserve">) </w:t>
      </w:r>
    </w:p>
    <w:p w:rsidR="00AC5BDB" w:rsidRDefault="00AC5BDB" w:rsidP="00AC5BDB">
      <w:pPr>
        <w:shd w:val="clear" w:color="auto" w:fill="FFFFFF"/>
        <w:spacing w:after="0" w:line="360" w:lineRule="auto"/>
        <w:ind w:firstLine="1701"/>
        <w:jc w:val="both"/>
        <w:rPr>
          <w:rFonts w:ascii="Times New Roman" w:hAnsi="Times New Roman"/>
          <w:color w:val="000000"/>
          <w:sz w:val="24"/>
          <w:szCs w:val="24"/>
        </w:rPr>
      </w:pPr>
    </w:p>
    <w:p w:rsidR="000B1231" w:rsidRPr="00AC5BDB" w:rsidRDefault="000B1231" w:rsidP="00AC5BDB">
      <w:pPr>
        <w:shd w:val="clear" w:color="auto" w:fill="FFFFFF"/>
        <w:spacing w:after="0" w:line="360" w:lineRule="auto"/>
        <w:ind w:firstLine="1701"/>
        <w:jc w:val="both"/>
        <w:rPr>
          <w:rFonts w:ascii="Times New Roman" w:hAnsi="Times New Roman"/>
          <w:color w:val="000000"/>
          <w:sz w:val="24"/>
          <w:szCs w:val="24"/>
        </w:rPr>
      </w:pPr>
      <w:r w:rsidRPr="00AC5BDB">
        <w:rPr>
          <w:rFonts w:ascii="Times New Roman" w:hAnsi="Times New Roman"/>
          <w:color w:val="000000"/>
          <w:sz w:val="24"/>
          <w:szCs w:val="24"/>
        </w:rPr>
        <w:t xml:space="preserve">O reajustamento, como disse o saudoso </w:t>
      </w:r>
      <w:proofErr w:type="spellStart"/>
      <w:r w:rsidRPr="00AC5BDB">
        <w:rPr>
          <w:rStyle w:val="Forte"/>
          <w:rFonts w:ascii="Times New Roman" w:hAnsi="Times New Roman"/>
          <w:color w:val="000000"/>
          <w:sz w:val="24"/>
          <w:szCs w:val="24"/>
        </w:rPr>
        <w:t>Hely</w:t>
      </w:r>
      <w:proofErr w:type="spellEnd"/>
      <w:r w:rsidRPr="00AC5BDB">
        <w:rPr>
          <w:rStyle w:val="Forte"/>
          <w:rFonts w:ascii="Times New Roman" w:hAnsi="Times New Roman"/>
          <w:color w:val="000000"/>
          <w:sz w:val="24"/>
          <w:szCs w:val="24"/>
        </w:rPr>
        <w:t xml:space="preserve"> Lopes </w:t>
      </w:r>
      <w:proofErr w:type="spellStart"/>
      <w:r w:rsidRPr="00AC5BDB">
        <w:rPr>
          <w:rStyle w:val="Forte"/>
          <w:rFonts w:ascii="Times New Roman" w:hAnsi="Times New Roman"/>
          <w:color w:val="000000"/>
          <w:sz w:val="24"/>
          <w:szCs w:val="24"/>
        </w:rPr>
        <w:t>Meyrelles</w:t>
      </w:r>
      <w:proofErr w:type="spellEnd"/>
      <w:r w:rsidRPr="00AC5BDB">
        <w:rPr>
          <w:rStyle w:val="Refdenotaderodap"/>
          <w:rFonts w:ascii="Times New Roman" w:hAnsi="Times New Roman"/>
          <w:b/>
          <w:bCs/>
          <w:color w:val="000000"/>
          <w:sz w:val="24"/>
          <w:szCs w:val="24"/>
        </w:rPr>
        <w:footnoteReference w:id="1"/>
      </w:r>
      <w:r w:rsidRPr="00AC5BDB">
        <w:rPr>
          <w:rFonts w:ascii="Times New Roman" w:hAnsi="Times New Roman"/>
          <w:color w:val="000000"/>
          <w:sz w:val="24"/>
          <w:szCs w:val="24"/>
        </w:rPr>
        <w:t>, "é conduta contratual autorizada por lei para corrigir os efeitos ruinosos da inflação. Não é decorrência da imprevisão das partes; ao contrário, é previsão de uma realidade existente, diante da qual o legislador pátrio institucionalizou o reajustamento dos valores contratuais".</w:t>
      </w:r>
    </w:p>
    <w:p w:rsidR="00B23B52" w:rsidRPr="00AC5BDB" w:rsidRDefault="00B23B52" w:rsidP="00AC5BDB">
      <w:pPr>
        <w:shd w:val="clear" w:color="auto" w:fill="FFFFFF"/>
        <w:spacing w:after="0" w:line="360" w:lineRule="auto"/>
        <w:ind w:firstLine="1701"/>
        <w:jc w:val="both"/>
        <w:rPr>
          <w:rFonts w:ascii="Times New Roman" w:hAnsi="Times New Roman"/>
          <w:color w:val="000000"/>
          <w:sz w:val="24"/>
          <w:szCs w:val="24"/>
        </w:rPr>
      </w:pPr>
    </w:p>
    <w:p w:rsidR="000B1231" w:rsidRPr="00AC5BDB" w:rsidRDefault="000B1231" w:rsidP="00AC5BDB">
      <w:pPr>
        <w:numPr>
          <w:ilvl w:val="0"/>
          <w:numId w:val="1"/>
        </w:numPr>
        <w:shd w:val="clear" w:color="auto" w:fill="FFFFFF"/>
        <w:spacing w:after="0" w:line="360" w:lineRule="auto"/>
        <w:ind w:left="0" w:firstLine="1701"/>
        <w:jc w:val="both"/>
        <w:textAlignment w:val="baseline"/>
        <w:rPr>
          <w:rFonts w:ascii="Times New Roman" w:hAnsi="Times New Roman"/>
          <w:sz w:val="24"/>
          <w:szCs w:val="24"/>
        </w:rPr>
      </w:pPr>
      <w:r w:rsidRPr="00AC5BDB">
        <w:rPr>
          <w:rFonts w:ascii="Times New Roman" w:hAnsi="Times New Roman"/>
          <w:sz w:val="24"/>
          <w:szCs w:val="24"/>
        </w:rPr>
        <w:t xml:space="preserve"> </w:t>
      </w:r>
      <w:r w:rsidR="0030016B" w:rsidRPr="00AC5BDB">
        <w:rPr>
          <w:rFonts w:ascii="Times New Roman" w:hAnsi="Times New Roman"/>
          <w:sz w:val="24"/>
          <w:szCs w:val="24"/>
        </w:rPr>
        <w:t>Entretanto,</w:t>
      </w:r>
      <w:r w:rsidRPr="00AC5BDB">
        <w:rPr>
          <w:rFonts w:ascii="Times New Roman" w:hAnsi="Times New Roman"/>
          <w:sz w:val="24"/>
          <w:szCs w:val="24"/>
        </w:rPr>
        <w:t xml:space="preserve"> </w:t>
      </w:r>
      <w:r w:rsidR="0030016B" w:rsidRPr="00AC5BDB">
        <w:rPr>
          <w:rFonts w:ascii="Times New Roman" w:hAnsi="Times New Roman"/>
          <w:sz w:val="24"/>
          <w:szCs w:val="24"/>
        </w:rPr>
        <w:t xml:space="preserve">considerando os conceitos </w:t>
      </w:r>
      <w:r w:rsidRPr="00AC5BDB">
        <w:rPr>
          <w:rFonts w:ascii="Times New Roman" w:hAnsi="Times New Roman"/>
          <w:sz w:val="24"/>
          <w:szCs w:val="24"/>
        </w:rPr>
        <w:t>supra</w:t>
      </w:r>
      <w:r w:rsidR="0030016B" w:rsidRPr="00AC5BDB">
        <w:rPr>
          <w:rFonts w:ascii="Times New Roman" w:hAnsi="Times New Roman"/>
          <w:sz w:val="24"/>
          <w:szCs w:val="24"/>
        </w:rPr>
        <w:t>citados</w:t>
      </w:r>
      <w:r w:rsidRPr="00AC5BDB">
        <w:rPr>
          <w:rFonts w:ascii="Times New Roman" w:hAnsi="Times New Roman"/>
          <w:sz w:val="24"/>
          <w:szCs w:val="24"/>
        </w:rPr>
        <w:t xml:space="preserve">, </w:t>
      </w:r>
      <w:r w:rsidR="0030016B" w:rsidRPr="00AC5BDB">
        <w:rPr>
          <w:rFonts w:ascii="Times New Roman" w:hAnsi="Times New Roman"/>
          <w:sz w:val="24"/>
          <w:szCs w:val="24"/>
        </w:rPr>
        <w:t>se faz necessário</w:t>
      </w:r>
      <w:r w:rsidRPr="00AC5BDB">
        <w:rPr>
          <w:rFonts w:ascii="Times New Roman" w:hAnsi="Times New Roman"/>
          <w:sz w:val="24"/>
          <w:szCs w:val="24"/>
        </w:rPr>
        <w:t xml:space="preserve"> destacar que o reajuste dos contratos administrativos firmados pela Administração Pública direta ou indireta da União, dos Estados, do Distrito Federal e dos </w:t>
      </w:r>
      <w:r w:rsidR="00B23B52" w:rsidRPr="00AC5BDB">
        <w:rPr>
          <w:rFonts w:ascii="Times New Roman" w:hAnsi="Times New Roman"/>
          <w:sz w:val="24"/>
          <w:szCs w:val="24"/>
        </w:rPr>
        <w:t>m</w:t>
      </w:r>
      <w:r w:rsidRPr="00AC5BDB">
        <w:rPr>
          <w:rFonts w:ascii="Times New Roman" w:hAnsi="Times New Roman"/>
          <w:sz w:val="24"/>
          <w:szCs w:val="24"/>
        </w:rPr>
        <w:t xml:space="preserve">unicípios, </w:t>
      </w:r>
      <w:r w:rsidR="0030016B" w:rsidRPr="00AC5BDB">
        <w:rPr>
          <w:rFonts w:ascii="Times New Roman" w:hAnsi="Times New Roman"/>
          <w:sz w:val="24"/>
          <w:szCs w:val="24"/>
        </w:rPr>
        <w:t xml:space="preserve">deverá pautar-se </w:t>
      </w:r>
      <w:r w:rsidRPr="00AC5BDB">
        <w:rPr>
          <w:rFonts w:ascii="Times New Roman" w:hAnsi="Times New Roman"/>
          <w:sz w:val="24"/>
          <w:szCs w:val="24"/>
        </w:rPr>
        <w:t xml:space="preserve">dentre outras normatizações legais, pelo que </w:t>
      </w:r>
      <w:r w:rsidR="0030016B" w:rsidRPr="00AC5BDB">
        <w:rPr>
          <w:rFonts w:ascii="Times New Roman" w:hAnsi="Times New Roman"/>
          <w:sz w:val="24"/>
          <w:szCs w:val="24"/>
        </w:rPr>
        <w:t>dispõe</w:t>
      </w:r>
      <w:r w:rsidRPr="00AC5BDB">
        <w:rPr>
          <w:rFonts w:ascii="Times New Roman" w:hAnsi="Times New Roman"/>
          <w:sz w:val="24"/>
          <w:szCs w:val="24"/>
        </w:rPr>
        <w:t xml:space="preserve"> a </w:t>
      </w:r>
      <w:hyperlink r:id="rId13" w:history="1">
        <w:r w:rsidRPr="00AC5BDB">
          <w:rPr>
            <w:rFonts w:ascii="Times New Roman" w:hAnsi="Times New Roman"/>
            <w:sz w:val="24"/>
            <w:szCs w:val="24"/>
          </w:rPr>
          <w:t>Lei nº 10.192/01</w:t>
        </w:r>
      </w:hyperlink>
      <w:r w:rsidRPr="00AC5BDB">
        <w:rPr>
          <w:rFonts w:ascii="Times New Roman" w:hAnsi="Times New Roman"/>
          <w:sz w:val="24"/>
          <w:szCs w:val="24"/>
        </w:rPr>
        <w:t xml:space="preserve"> e, também com aquelas que não conflitarem, com as disposições da </w:t>
      </w:r>
      <w:hyperlink r:id="rId14" w:history="1">
        <w:r w:rsidRPr="00AC5BDB">
          <w:rPr>
            <w:rFonts w:ascii="Times New Roman" w:hAnsi="Times New Roman"/>
            <w:sz w:val="24"/>
            <w:szCs w:val="24"/>
          </w:rPr>
          <w:t xml:space="preserve">Lei </w:t>
        </w:r>
        <w:r w:rsidR="00B23B52" w:rsidRPr="00AC5BDB">
          <w:rPr>
            <w:rFonts w:ascii="Times New Roman" w:hAnsi="Times New Roman"/>
            <w:sz w:val="24"/>
            <w:szCs w:val="24"/>
          </w:rPr>
          <w:t xml:space="preserve">nº </w:t>
        </w:r>
        <w:r w:rsidRPr="00AC5BDB">
          <w:rPr>
            <w:rFonts w:ascii="Times New Roman" w:hAnsi="Times New Roman"/>
            <w:sz w:val="24"/>
            <w:szCs w:val="24"/>
          </w:rPr>
          <w:t>8.666/93</w:t>
        </w:r>
      </w:hyperlink>
      <w:r w:rsidRPr="00AC5BDB">
        <w:rPr>
          <w:rFonts w:ascii="Times New Roman" w:hAnsi="Times New Roman"/>
          <w:sz w:val="24"/>
          <w:szCs w:val="24"/>
        </w:rPr>
        <w:t xml:space="preserve">.  </w:t>
      </w:r>
    </w:p>
    <w:p w:rsidR="000B1231" w:rsidRPr="00AC5BDB" w:rsidRDefault="0093104B" w:rsidP="00AC5BDB">
      <w:pPr>
        <w:shd w:val="clear" w:color="auto" w:fill="FFFFFF"/>
        <w:spacing w:after="0" w:line="360" w:lineRule="auto"/>
        <w:ind w:firstLine="1701"/>
        <w:jc w:val="both"/>
        <w:textAlignment w:val="baseline"/>
        <w:rPr>
          <w:rFonts w:ascii="Times New Roman" w:hAnsi="Times New Roman"/>
          <w:sz w:val="24"/>
          <w:szCs w:val="24"/>
        </w:rPr>
      </w:pPr>
      <w:r w:rsidRPr="00AC5BDB">
        <w:rPr>
          <w:rFonts w:ascii="Times New Roman" w:hAnsi="Times New Roman"/>
          <w:sz w:val="24"/>
          <w:szCs w:val="24"/>
        </w:rPr>
        <w:t>Neste contexto, registra-se</w:t>
      </w:r>
      <w:r w:rsidR="00032794" w:rsidRPr="00AC5BDB">
        <w:rPr>
          <w:rFonts w:ascii="Times New Roman" w:hAnsi="Times New Roman"/>
          <w:sz w:val="24"/>
          <w:szCs w:val="24"/>
        </w:rPr>
        <w:t xml:space="preserve"> </w:t>
      </w:r>
      <w:r w:rsidR="000B1231" w:rsidRPr="00AC5BDB">
        <w:rPr>
          <w:rFonts w:ascii="Times New Roman" w:hAnsi="Times New Roman"/>
          <w:sz w:val="24"/>
          <w:szCs w:val="24"/>
        </w:rPr>
        <w:t>o que dispõe o art. 3º, </w:t>
      </w:r>
      <w:r w:rsidR="000B1231" w:rsidRPr="00AC5BDB">
        <w:rPr>
          <w:rFonts w:ascii="Times New Roman" w:hAnsi="Times New Roman"/>
          <w:i/>
          <w:iCs/>
          <w:sz w:val="24"/>
          <w:szCs w:val="24"/>
        </w:rPr>
        <w:t>caput</w:t>
      </w:r>
      <w:r w:rsidR="000B1231" w:rsidRPr="00AC5BDB">
        <w:rPr>
          <w:rFonts w:ascii="Times New Roman" w:hAnsi="Times New Roman"/>
          <w:sz w:val="24"/>
          <w:szCs w:val="24"/>
        </w:rPr>
        <w:t>, da </w:t>
      </w:r>
      <w:hyperlink r:id="rId15" w:history="1">
        <w:r w:rsidR="000B1231" w:rsidRPr="00AC5BDB">
          <w:rPr>
            <w:rFonts w:ascii="Times New Roman" w:hAnsi="Times New Roman"/>
            <w:sz w:val="24"/>
            <w:szCs w:val="24"/>
          </w:rPr>
          <w:t>Lei</w:t>
        </w:r>
        <w:r w:rsidR="00B23B52" w:rsidRPr="00AC5BDB">
          <w:rPr>
            <w:rFonts w:ascii="Times New Roman" w:hAnsi="Times New Roman"/>
            <w:sz w:val="24"/>
            <w:szCs w:val="24"/>
          </w:rPr>
          <w:t xml:space="preserve"> nº </w:t>
        </w:r>
        <w:r w:rsidR="000B1231" w:rsidRPr="00AC5BDB">
          <w:rPr>
            <w:rFonts w:ascii="Times New Roman" w:hAnsi="Times New Roman"/>
            <w:sz w:val="24"/>
            <w:szCs w:val="24"/>
          </w:rPr>
          <w:t>10.192/2001</w:t>
        </w:r>
      </w:hyperlink>
      <w:r w:rsidR="000B1231" w:rsidRPr="00AC5BDB">
        <w:rPr>
          <w:rFonts w:ascii="Times New Roman" w:hAnsi="Times New Roman"/>
          <w:sz w:val="24"/>
          <w:szCs w:val="24"/>
        </w:rPr>
        <w:t>:</w:t>
      </w:r>
    </w:p>
    <w:p w:rsidR="000B1231" w:rsidRPr="00AD6762" w:rsidRDefault="000B1231" w:rsidP="00AC5BDB">
      <w:pPr>
        <w:shd w:val="clear" w:color="auto" w:fill="FFFFFF"/>
        <w:spacing w:after="0" w:line="240" w:lineRule="auto"/>
        <w:ind w:left="2268"/>
        <w:jc w:val="both"/>
        <w:textAlignment w:val="baseline"/>
        <w:rPr>
          <w:rFonts w:ascii="Times New Roman" w:hAnsi="Times New Roman"/>
        </w:rPr>
      </w:pPr>
      <w:r w:rsidRPr="00AD6762">
        <w:rPr>
          <w:rFonts w:ascii="Times New Roman" w:hAnsi="Times New Roman"/>
        </w:rPr>
        <w:t xml:space="preserve">Art. 3º Os contratos em que seja parte órgão ou entidade da Administração Pública direta ou indireta da União, dos Estados, do Distrito Federal e dos Municípios, </w:t>
      </w:r>
      <w:r w:rsidRPr="00AD6762">
        <w:rPr>
          <w:rFonts w:ascii="Times New Roman" w:hAnsi="Times New Roman"/>
          <w:b/>
        </w:rPr>
        <w:t>serão reajustados ou corrigidos monetariamente de acordo com as disposições desta Lei</w:t>
      </w:r>
      <w:r w:rsidRPr="00AD6762">
        <w:rPr>
          <w:rFonts w:ascii="Times New Roman" w:hAnsi="Times New Roman"/>
        </w:rPr>
        <w:t>, e, no que com ela não conflitarem, da </w:t>
      </w:r>
      <w:hyperlink r:id="rId16" w:history="1">
        <w:r w:rsidRPr="00AD6762">
          <w:rPr>
            <w:rFonts w:ascii="Times New Roman" w:hAnsi="Times New Roman"/>
          </w:rPr>
          <w:t>Lei nº 8.666, de 21 de junho de 1993</w:t>
        </w:r>
      </w:hyperlink>
      <w:r w:rsidRPr="00AD6762">
        <w:rPr>
          <w:rFonts w:ascii="Times New Roman" w:hAnsi="Times New Roman"/>
        </w:rPr>
        <w:t>.</w:t>
      </w:r>
    </w:p>
    <w:p w:rsidR="00AC5BDB" w:rsidRDefault="00AC5BDB" w:rsidP="000B1231">
      <w:pPr>
        <w:shd w:val="clear" w:color="auto" w:fill="FFFFFF"/>
        <w:spacing w:line="360" w:lineRule="auto"/>
        <w:ind w:firstLine="1701"/>
        <w:jc w:val="both"/>
        <w:textAlignment w:val="baseline"/>
        <w:rPr>
          <w:rFonts w:ascii="Times New Roman" w:hAnsi="Times New Roman"/>
          <w:sz w:val="24"/>
          <w:szCs w:val="24"/>
        </w:rPr>
      </w:pPr>
    </w:p>
    <w:p w:rsidR="000B1231" w:rsidRPr="00B23B52" w:rsidRDefault="0093104B" w:rsidP="00AC5BDB">
      <w:pPr>
        <w:shd w:val="clear" w:color="auto" w:fill="FFFFFF"/>
        <w:spacing w:after="0" w:line="360" w:lineRule="auto"/>
        <w:ind w:firstLine="1701"/>
        <w:jc w:val="both"/>
        <w:textAlignment w:val="baseline"/>
        <w:rPr>
          <w:rFonts w:ascii="Times New Roman" w:hAnsi="Times New Roman"/>
          <w:sz w:val="24"/>
          <w:szCs w:val="24"/>
        </w:rPr>
      </w:pPr>
      <w:r w:rsidRPr="00B23B52">
        <w:rPr>
          <w:rFonts w:ascii="Times New Roman" w:hAnsi="Times New Roman"/>
          <w:sz w:val="24"/>
          <w:szCs w:val="24"/>
        </w:rPr>
        <w:t>Seguindo a análise, importante</w:t>
      </w:r>
      <w:r w:rsidR="000B1231" w:rsidRPr="00B23B52">
        <w:rPr>
          <w:rFonts w:ascii="Times New Roman" w:hAnsi="Times New Roman"/>
          <w:sz w:val="24"/>
          <w:szCs w:val="24"/>
        </w:rPr>
        <w:t xml:space="preserve"> destacar, que as normas gerais que regulamentam os reajustes dos preços praticados nos contratos administrativos, encontram-se atualmente disciplinados </w:t>
      </w:r>
      <w:r w:rsidR="00B23B52">
        <w:rPr>
          <w:rFonts w:ascii="Times New Roman" w:hAnsi="Times New Roman"/>
          <w:sz w:val="24"/>
          <w:szCs w:val="24"/>
        </w:rPr>
        <w:t xml:space="preserve">nos artigos </w:t>
      </w:r>
      <w:r w:rsidR="000B1231" w:rsidRPr="00B23B52">
        <w:rPr>
          <w:rFonts w:ascii="Times New Roman" w:hAnsi="Times New Roman"/>
          <w:sz w:val="24"/>
          <w:szCs w:val="24"/>
        </w:rPr>
        <w:t>40, inc. XI</w:t>
      </w:r>
      <w:r w:rsidR="00B23B52">
        <w:rPr>
          <w:rFonts w:ascii="Times New Roman" w:hAnsi="Times New Roman"/>
          <w:sz w:val="24"/>
          <w:szCs w:val="24"/>
        </w:rPr>
        <w:t xml:space="preserve"> e </w:t>
      </w:r>
      <w:r w:rsidR="000B1231" w:rsidRPr="00B23B52">
        <w:rPr>
          <w:rFonts w:ascii="Times New Roman" w:hAnsi="Times New Roman"/>
          <w:sz w:val="24"/>
          <w:szCs w:val="24"/>
        </w:rPr>
        <w:t>55, inc. III, da </w:t>
      </w:r>
      <w:hyperlink r:id="rId17" w:history="1">
        <w:r w:rsidR="000B1231" w:rsidRPr="00B23B52">
          <w:rPr>
            <w:rFonts w:ascii="Times New Roman" w:hAnsi="Times New Roman"/>
            <w:sz w:val="24"/>
            <w:szCs w:val="24"/>
          </w:rPr>
          <w:t xml:space="preserve">Lei nº 8.666/93 </w:t>
        </w:r>
      </w:hyperlink>
      <w:r w:rsidR="000B1231" w:rsidRPr="00B23B52">
        <w:rPr>
          <w:rFonts w:ascii="Times New Roman" w:hAnsi="Times New Roman"/>
          <w:sz w:val="24"/>
          <w:szCs w:val="24"/>
        </w:rPr>
        <w:t>e  artigos 1°, 2° e 3° da </w:t>
      </w:r>
      <w:hyperlink r:id="rId18" w:history="1">
        <w:r w:rsidR="000B1231" w:rsidRPr="00B23B52">
          <w:rPr>
            <w:rFonts w:ascii="Times New Roman" w:hAnsi="Times New Roman"/>
            <w:sz w:val="24"/>
            <w:szCs w:val="24"/>
          </w:rPr>
          <w:t>Lei n° 10.192/01</w:t>
        </w:r>
      </w:hyperlink>
      <w:r w:rsidR="000B1231" w:rsidRPr="00B23B52">
        <w:rPr>
          <w:rFonts w:ascii="Times New Roman" w:hAnsi="Times New Roman"/>
          <w:sz w:val="24"/>
          <w:szCs w:val="24"/>
        </w:rPr>
        <w:t xml:space="preserve">, e também pelos demais normativos que regem os contratos administrativos em geral. </w:t>
      </w:r>
    </w:p>
    <w:p w:rsidR="000B4BA9" w:rsidRPr="00B23B52" w:rsidRDefault="001F1035" w:rsidP="00AC5BDB">
      <w:pPr>
        <w:pStyle w:val="PargrafodaLista"/>
        <w:tabs>
          <w:tab w:val="left" w:pos="3450"/>
        </w:tabs>
        <w:spacing w:after="0" w:line="360" w:lineRule="auto"/>
        <w:ind w:left="0" w:firstLine="1843"/>
        <w:jc w:val="both"/>
        <w:rPr>
          <w:rFonts w:ascii="Times New Roman" w:eastAsia="Times New Roman" w:hAnsi="Times New Roman" w:cs="Times New Roman"/>
          <w:sz w:val="24"/>
          <w:szCs w:val="24"/>
          <w:lang w:eastAsia="pt-BR"/>
        </w:rPr>
      </w:pPr>
      <w:r w:rsidRPr="00B23B52">
        <w:rPr>
          <w:rFonts w:ascii="Times New Roman" w:eastAsia="Times New Roman" w:hAnsi="Times New Roman" w:cs="Times New Roman"/>
          <w:sz w:val="24"/>
          <w:szCs w:val="24"/>
          <w:lang w:eastAsia="pt-BR"/>
        </w:rPr>
        <w:t>P</w:t>
      </w:r>
      <w:r w:rsidR="000B4BA9" w:rsidRPr="00B23B52">
        <w:rPr>
          <w:rFonts w:ascii="Times New Roman" w:eastAsia="Times New Roman" w:hAnsi="Times New Roman" w:cs="Times New Roman"/>
          <w:sz w:val="24"/>
          <w:szCs w:val="24"/>
          <w:lang w:eastAsia="pt-BR"/>
        </w:rPr>
        <w:t>assamos a análise dos Anexos V e VI do Edital nº 038/2016 e do Contrato de Concessão n° 042/2017, no que tange ao tema:</w:t>
      </w:r>
    </w:p>
    <w:p w:rsidR="000B4BA9" w:rsidRPr="00AD6762" w:rsidRDefault="000B4BA9" w:rsidP="000B4BA9">
      <w:pPr>
        <w:pStyle w:val="PargrafodaLista"/>
        <w:tabs>
          <w:tab w:val="left" w:pos="3450"/>
        </w:tabs>
        <w:spacing w:after="0" w:line="240" w:lineRule="auto"/>
        <w:ind w:left="2268"/>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EDITAL Nº 038/2016</w:t>
      </w:r>
    </w:p>
    <w:p w:rsidR="000B4BA9" w:rsidRPr="00AD6762" w:rsidRDefault="00A759B1" w:rsidP="00A759B1">
      <w:pPr>
        <w:pStyle w:val="PargrafodaLista"/>
        <w:numPr>
          <w:ilvl w:val="0"/>
          <w:numId w:val="2"/>
        </w:numPr>
        <w:tabs>
          <w:tab w:val="left" w:pos="3450"/>
        </w:tabs>
        <w:spacing w:after="0" w:line="240" w:lineRule="auto"/>
        <w:jc w:val="both"/>
        <w:rPr>
          <w:rFonts w:ascii="Times New Roman" w:eastAsia="Times New Roman" w:hAnsi="Times New Roman" w:cs="Times New Roman"/>
          <w:lang w:eastAsia="pt-BR"/>
        </w:rPr>
      </w:pPr>
      <w:r w:rsidRPr="00AD6762">
        <w:rPr>
          <w:rFonts w:ascii="Times New Roman" w:eastAsia="Times New Roman" w:hAnsi="Times New Roman" w:cs="Times New Roman"/>
          <w:b/>
          <w:u w:val="single"/>
          <w:lang w:eastAsia="pt-BR"/>
        </w:rPr>
        <w:t>REAJUSTE TARIFÁRIO</w:t>
      </w:r>
    </w:p>
    <w:p w:rsidR="00A759B1" w:rsidRPr="00AD6762" w:rsidRDefault="00A759B1" w:rsidP="00A759B1">
      <w:pPr>
        <w:pStyle w:val="PargrafodaLista"/>
        <w:numPr>
          <w:ilvl w:val="1"/>
          <w:numId w:val="2"/>
        </w:numPr>
        <w:tabs>
          <w:tab w:val="left" w:pos="3450"/>
        </w:tabs>
        <w:spacing w:after="0" w:line="240" w:lineRule="auto"/>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 xml:space="preserve">O processo de reajuste ocorre anualmente, sempre no </w:t>
      </w:r>
      <w:r w:rsidRPr="00AD6762">
        <w:rPr>
          <w:rFonts w:ascii="Times New Roman" w:eastAsia="Times New Roman" w:hAnsi="Times New Roman" w:cs="Times New Roman"/>
          <w:b/>
          <w:u w:val="single"/>
          <w:lang w:eastAsia="pt-BR"/>
        </w:rPr>
        <w:t>dia 1º de dezembro</w:t>
      </w:r>
      <w:r w:rsidRPr="00AD6762">
        <w:rPr>
          <w:rFonts w:ascii="Times New Roman" w:eastAsia="Times New Roman" w:hAnsi="Times New Roman" w:cs="Times New Roman"/>
          <w:lang w:eastAsia="pt-BR"/>
        </w:rPr>
        <w:t>, e será calculado de acordo com a fórmula prevista nesta metodologia.</w:t>
      </w:r>
    </w:p>
    <w:p w:rsidR="00A759B1" w:rsidRPr="00AD6762" w:rsidRDefault="00A759B1" w:rsidP="00A759B1">
      <w:pPr>
        <w:pStyle w:val="PargrafodaLista"/>
        <w:numPr>
          <w:ilvl w:val="1"/>
          <w:numId w:val="2"/>
        </w:numPr>
        <w:tabs>
          <w:tab w:val="left" w:pos="3450"/>
        </w:tabs>
        <w:spacing w:after="0" w:line="240" w:lineRule="auto"/>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 xml:space="preserve">Os valores dos insumos constantes no Edital e planilha de fluxo de caixa, e validos para reajuste, possuem como data </w:t>
      </w:r>
      <w:r w:rsidRPr="00AD6762">
        <w:rPr>
          <w:rFonts w:ascii="Times New Roman" w:eastAsia="Times New Roman" w:hAnsi="Times New Roman" w:cs="Times New Roman"/>
          <w:b/>
          <w:lang w:eastAsia="pt-BR"/>
        </w:rPr>
        <w:t>base dezembro de 2016, sendo essa a data base para o primeiro reajuste.</w:t>
      </w:r>
    </w:p>
    <w:p w:rsidR="00A759B1" w:rsidRPr="00AD6762" w:rsidRDefault="00A759B1" w:rsidP="00A759B1">
      <w:pPr>
        <w:pStyle w:val="PargrafodaLista"/>
        <w:numPr>
          <w:ilvl w:val="1"/>
          <w:numId w:val="2"/>
        </w:numPr>
        <w:tabs>
          <w:tab w:val="left" w:pos="3450"/>
        </w:tabs>
        <w:spacing w:after="0" w:line="240" w:lineRule="auto"/>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 xml:space="preserve">Compete à Concessionária, observadas as regras previstas neste Anexo, promover o cálculo do reajuste do valor da tarifa a ser </w:t>
      </w:r>
      <w:proofErr w:type="gramStart"/>
      <w:r w:rsidRPr="00AD6762">
        <w:rPr>
          <w:rFonts w:ascii="Times New Roman" w:eastAsia="Times New Roman" w:hAnsi="Times New Roman" w:cs="Times New Roman"/>
          <w:b/>
          <w:lang w:eastAsia="pt-BR"/>
        </w:rPr>
        <w:t>implementada</w:t>
      </w:r>
      <w:proofErr w:type="gramEnd"/>
      <w:r w:rsidRPr="00AD6762">
        <w:rPr>
          <w:rFonts w:ascii="Times New Roman" w:eastAsia="Times New Roman" w:hAnsi="Times New Roman" w:cs="Times New Roman"/>
          <w:b/>
          <w:lang w:eastAsia="pt-BR"/>
        </w:rPr>
        <w:t>, devendo submeter ao Poder Concedente ou Agencia Reguladora, caso existente, para verificação de sua correção.</w:t>
      </w:r>
    </w:p>
    <w:p w:rsidR="00A759B1" w:rsidRPr="00AD6762" w:rsidRDefault="00A759B1" w:rsidP="00A759B1">
      <w:pPr>
        <w:pStyle w:val="PargrafodaLista"/>
        <w:numPr>
          <w:ilvl w:val="1"/>
          <w:numId w:val="2"/>
        </w:numPr>
        <w:tabs>
          <w:tab w:val="left" w:pos="3450"/>
        </w:tabs>
        <w:spacing w:after="0" w:line="240" w:lineRule="auto"/>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 xml:space="preserve">Deverá a Concessionária, concomitantemente ao encaminhamento dos cálculos ao Poder Concedente, ou </w:t>
      </w:r>
      <w:proofErr w:type="gramStart"/>
      <w:r w:rsidRPr="00AD6762">
        <w:rPr>
          <w:rFonts w:ascii="Times New Roman" w:eastAsia="Times New Roman" w:hAnsi="Times New Roman" w:cs="Times New Roman"/>
          <w:b/>
          <w:lang w:eastAsia="pt-BR"/>
        </w:rPr>
        <w:t>à</w:t>
      </w:r>
      <w:proofErr w:type="gramEnd"/>
      <w:r w:rsidRPr="00AD6762">
        <w:rPr>
          <w:rFonts w:ascii="Times New Roman" w:eastAsia="Times New Roman" w:hAnsi="Times New Roman" w:cs="Times New Roman"/>
          <w:b/>
          <w:lang w:eastAsia="pt-BR"/>
        </w:rPr>
        <w:t xml:space="preserve"> Agencia Reguladora (se existente), dar ampla divulgação para a sociedade da nova tarifa reajustada, devendo as tarifas ser tornadas públicas com antecedência mínima legalmente prevista.</w:t>
      </w:r>
    </w:p>
    <w:p w:rsidR="00A759B1" w:rsidRPr="00AD6762" w:rsidRDefault="00BA3035" w:rsidP="00A759B1">
      <w:pPr>
        <w:pStyle w:val="PargrafodaLista"/>
        <w:numPr>
          <w:ilvl w:val="1"/>
          <w:numId w:val="2"/>
        </w:numPr>
        <w:tabs>
          <w:tab w:val="left" w:pos="3450"/>
        </w:tabs>
        <w:spacing w:after="0" w:line="240" w:lineRule="auto"/>
        <w:jc w:val="both"/>
        <w:rPr>
          <w:rFonts w:ascii="Times New Roman" w:eastAsia="Times New Roman" w:hAnsi="Times New Roman" w:cs="Times New Roman"/>
          <w:b/>
          <w:lang w:eastAsia="pt-BR"/>
        </w:rPr>
      </w:pPr>
      <w:proofErr w:type="gramStart"/>
      <w:r w:rsidRPr="00AD6762">
        <w:rPr>
          <w:rFonts w:ascii="Times New Roman" w:eastAsia="Times New Roman" w:hAnsi="Times New Roman" w:cs="Times New Roman"/>
          <w:b/>
          <w:lang w:eastAsia="pt-BR"/>
        </w:rPr>
        <w:t>O Poder Concedente</w:t>
      </w:r>
      <w:proofErr w:type="gramEnd"/>
      <w:r w:rsidRPr="00AD6762">
        <w:rPr>
          <w:rFonts w:ascii="Times New Roman" w:eastAsia="Times New Roman" w:hAnsi="Times New Roman" w:cs="Times New Roman"/>
          <w:b/>
          <w:lang w:eastAsia="pt-BR"/>
        </w:rPr>
        <w:t xml:space="preserve"> ou Agência Reguladora, caso existente, deverá se manifestar a respeito da exatidão da nova tarifa decorrente do reajuste tarifário no prazo de 10 (dez) dias úteis contados da apresentação do cálculo pela Concessionária e, se correto, homologar o reajuste.</w:t>
      </w:r>
    </w:p>
    <w:p w:rsidR="00BA3035" w:rsidRPr="00AD6762" w:rsidRDefault="00BA3035" w:rsidP="00A759B1">
      <w:pPr>
        <w:pStyle w:val="PargrafodaLista"/>
        <w:numPr>
          <w:ilvl w:val="1"/>
          <w:numId w:val="2"/>
        </w:numPr>
        <w:tabs>
          <w:tab w:val="left" w:pos="3450"/>
        </w:tabs>
        <w:spacing w:after="0" w:line="240" w:lineRule="auto"/>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 xml:space="preserve">Não havendo a homologação dos cálculos apresentados pela Concessionária, compete ao Poder Concedente ou a Agência Reguladora, caso existente, definir o valor da nova tarifa (reajustada), </w:t>
      </w:r>
      <w:r w:rsidRPr="00AD6762">
        <w:rPr>
          <w:rFonts w:ascii="Times New Roman" w:eastAsia="Times New Roman" w:hAnsi="Times New Roman" w:cs="Times New Roman"/>
          <w:b/>
          <w:u w:val="single"/>
          <w:lang w:eastAsia="pt-BR"/>
        </w:rPr>
        <w:t>observando-se o prazo legalmente previsto entre a divulgação à sociedade e a sua respectiva aplicação.</w:t>
      </w:r>
    </w:p>
    <w:p w:rsidR="00BA3035" w:rsidRPr="00AD6762" w:rsidRDefault="00BA3035" w:rsidP="00BA3035">
      <w:pPr>
        <w:tabs>
          <w:tab w:val="left" w:pos="3450"/>
        </w:tabs>
        <w:spacing w:after="0" w:line="240" w:lineRule="auto"/>
        <w:ind w:left="2268"/>
        <w:jc w:val="both"/>
        <w:rPr>
          <w:rFonts w:ascii="Times New Roman" w:eastAsia="Times New Roman" w:hAnsi="Times New Roman"/>
          <w:b/>
          <w:u w:val="single"/>
          <w:lang w:eastAsia="pt-BR"/>
        </w:rPr>
      </w:pPr>
      <w:r w:rsidRPr="00AD6762">
        <w:rPr>
          <w:rFonts w:ascii="Times New Roman" w:eastAsia="Times New Roman" w:hAnsi="Times New Roman"/>
          <w:b/>
          <w:u w:val="single"/>
          <w:lang w:eastAsia="pt-BR"/>
        </w:rPr>
        <w:t>[...]</w:t>
      </w:r>
    </w:p>
    <w:p w:rsidR="00BA3035" w:rsidRPr="00AD6762" w:rsidRDefault="00BA3035" w:rsidP="00BA3035">
      <w:pPr>
        <w:tabs>
          <w:tab w:val="left" w:pos="3450"/>
        </w:tabs>
        <w:spacing w:after="0" w:line="240" w:lineRule="auto"/>
        <w:ind w:left="2268"/>
        <w:jc w:val="both"/>
        <w:rPr>
          <w:rFonts w:ascii="Times New Roman" w:eastAsia="Times New Roman" w:hAnsi="Times New Roman"/>
          <w:b/>
          <w:lang w:eastAsia="pt-BR"/>
        </w:rPr>
      </w:pPr>
      <w:r w:rsidRPr="00AD6762">
        <w:rPr>
          <w:rFonts w:ascii="Times New Roman" w:eastAsia="Times New Roman" w:hAnsi="Times New Roman"/>
          <w:b/>
          <w:u w:val="single"/>
          <w:lang w:eastAsia="pt-BR"/>
        </w:rPr>
        <w:t xml:space="preserve"> 1º Reajuste Tarifário</w:t>
      </w:r>
    </w:p>
    <w:p w:rsidR="00BA3035" w:rsidRPr="00AD6762" w:rsidRDefault="00BA3035" w:rsidP="00BA3035">
      <w:pPr>
        <w:tabs>
          <w:tab w:val="left" w:pos="3450"/>
        </w:tabs>
        <w:spacing w:after="0" w:line="240" w:lineRule="auto"/>
        <w:ind w:left="2268"/>
        <w:jc w:val="both"/>
        <w:rPr>
          <w:rFonts w:ascii="Times New Roman" w:eastAsia="Times New Roman" w:hAnsi="Times New Roman"/>
          <w:b/>
          <w:lang w:eastAsia="pt-BR"/>
        </w:rPr>
      </w:pPr>
      <w:r w:rsidRPr="00AD6762">
        <w:rPr>
          <w:rFonts w:ascii="Times New Roman" w:eastAsia="Times New Roman" w:hAnsi="Times New Roman"/>
          <w:b/>
          <w:lang w:eastAsia="pt-BR"/>
        </w:rPr>
        <w:t xml:space="preserve">1.10 O primeiro reajuste tarifário da nova concessão será realizado </w:t>
      </w:r>
      <w:r w:rsidRPr="00AD6762">
        <w:rPr>
          <w:rFonts w:ascii="Times New Roman" w:eastAsia="Times New Roman" w:hAnsi="Times New Roman"/>
          <w:b/>
          <w:u w:val="single"/>
          <w:lang w:eastAsia="pt-BR"/>
        </w:rPr>
        <w:t>dia</w:t>
      </w:r>
      <w:r w:rsidRPr="00AD6762">
        <w:rPr>
          <w:rFonts w:ascii="Times New Roman" w:eastAsia="Times New Roman" w:hAnsi="Times New Roman"/>
          <w:lang w:eastAsia="pt-BR"/>
        </w:rPr>
        <w:t xml:space="preserve"> </w:t>
      </w:r>
      <w:r w:rsidRPr="00AD6762">
        <w:rPr>
          <w:rFonts w:ascii="Times New Roman" w:eastAsia="Times New Roman" w:hAnsi="Times New Roman"/>
          <w:b/>
          <w:u w:val="single"/>
          <w:lang w:eastAsia="pt-BR"/>
        </w:rPr>
        <w:t>primeiro de dezembro de 2017</w:t>
      </w:r>
      <w:r w:rsidRPr="00AD6762">
        <w:rPr>
          <w:rFonts w:ascii="Times New Roman" w:eastAsia="Times New Roman" w:hAnsi="Times New Roman"/>
          <w:b/>
          <w:lang w:eastAsia="pt-BR"/>
        </w:rPr>
        <w:t>, com base na tarifa ofertada pelo vencedor (</w:t>
      </w:r>
      <w:proofErr w:type="gramStart"/>
      <w:r w:rsidRPr="00AD6762">
        <w:rPr>
          <w:rFonts w:ascii="Times New Roman" w:eastAsia="Times New Roman" w:hAnsi="Times New Roman"/>
          <w:b/>
          <w:lang w:eastAsia="pt-BR"/>
        </w:rPr>
        <w:t>referência primeiro de dezembro de 2016</w:t>
      </w:r>
      <w:proofErr w:type="gramEnd"/>
      <w:r w:rsidRPr="00AD6762">
        <w:rPr>
          <w:rFonts w:ascii="Times New Roman" w:eastAsia="Times New Roman" w:hAnsi="Times New Roman"/>
          <w:b/>
          <w:lang w:eastAsia="pt-BR"/>
        </w:rPr>
        <w:t>). Caso o início da operação ocorra antes de dezembro de 2017,</w:t>
      </w:r>
      <w:proofErr w:type="gramStart"/>
      <w:r w:rsidRPr="00AD6762">
        <w:rPr>
          <w:rFonts w:ascii="Times New Roman" w:eastAsia="Times New Roman" w:hAnsi="Times New Roman"/>
          <w:b/>
          <w:lang w:eastAsia="pt-BR"/>
        </w:rPr>
        <w:t xml:space="preserve">  </w:t>
      </w:r>
      <w:proofErr w:type="gramEnd"/>
      <w:r w:rsidRPr="00AD6762">
        <w:rPr>
          <w:rFonts w:ascii="Times New Roman" w:eastAsia="Times New Roman" w:hAnsi="Times New Roman"/>
          <w:b/>
          <w:lang w:eastAsia="pt-BR"/>
        </w:rPr>
        <w:t xml:space="preserve">o </w:t>
      </w:r>
      <w:proofErr w:type="spellStart"/>
      <w:r w:rsidRPr="00AD6762">
        <w:rPr>
          <w:rFonts w:ascii="Times New Roman" w:eastAsia="Times New Roman" w:hAnsi="Times New Roman"/>
          <w:b/>
          <w:lang w:eastAsia="pt-BR"/>
        </w:rPr>
        <w:t>IPKeP</w:t>
      </w:r>
      <w:proofErr w:type="spellEnd"/>
      <w:r w:rsidRPr="00AD6762">
        <w:rPr>
          <w:rFonts w:ascii="Times New Roman" w:eastAsia="Times New Roman" w:hAnsi="Times New Roman"/>
          <w:b/>
          <w:lang w:eastAsia="pt-BR"/>
        </w:rPr>
        <w:t xml:space="preserve"> da fórmula anterior deverá ser calculado valendo-se dos meses de operação efetiva, proporcionalizados de acordo com a participação desses meses na demanda anual, conforme tabela abaixo – que contém os dados históricos da demanda de passageiro mensal:</w:t>
      </w:r>
    </w:p>
    <w:p w:rsidR="00A6552A" w:rsidRPr="00B23B52" w:rsidRDefault="00A6552A" w:rsidP="00BA3035">
      <w:pPr>
        <w:tabs>
          <w:tab w:val="left" w:pos="3450"/>
        </w:tabs>
        <w:spacing w:after="0" w:line="240" w:lineRule="auto"/>
        <w:ind w:left="2268"/>
        <w:jc w:val="both"/>
        <w:rPr>
          <w:rFonts w:ascii="Times New Roman" w:eastAsia="Times New Roman" w:hAnsi="Times New Roman"/>
          <w:b/>
          <w:sz w:val="20"/>
          <w:szCs w:val="20"/>
          <w:lang w:eastAsia="pt-BR"/>
        </w:rPr>
      </w:pPr>
    </w:p>
    <w:p w:rsidR="00A6552A" w:rsidRPr="00B23B52" w:rsidRDefault="00A6552A" w:rsidP="00BA3035">
      <w:pPr>
        <w:tabs>
          <w:tab w:val="left" w:pos="3450"/>
        </w:tabs>
        <w:spacing w:after="0" w:line="240" w:lineRule="auto"/>
        <w:ind w:left="2268"/>
        <w:jc w:val="both"/>
        <w:rPr>
          <w:rFonts w:ascii="Times New Roman" w:eastAsia="Times New Roman" w:hAnsi="Times New Roman"/>
          <w:b/>
          <w:sz w:val="20"/>
          <w:szCs w:val="20"/>
          <w:lang w:eastAsia="pt-BR"/>
        </w:rPr>
      </w:pPr>
      <w:r w:rsidRPr="00B23B52">
        <w:rPr>
          <w:rFonts w:ascii="Times New Roman" w:eastAsia="Times New Roman" w:hAnsi="Times New Roman"/>
          <w:b/>
          <w:noProof/>
          <w:sz w:val="20"/>
          <w:szCs w:val="20"/>
          <w:lang w:eastAsia="pt-BR"/>
        </w:rPr>
        <w:drawing>
          <wp:inline distT="0" distB="0" distL="0" distR="0">
            <wp:extent cx="1441824" cy="21600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441824" cy="2160000"/>
                    </a:xfrm>
                    <a:prstGeom prst="rect">
                      <a:avLst/>
                    </a:prstGeom>
                  </pic:spPr>
                </pic:pic>
              </a:graphicData>
            </a:graphic>
          </wp:inline>
        </w:drawing>
      </w:r>
    </w:p>
    <w:p w:rsidR="00A6552A" w:rsidRPr="00AD6762" w:rsidRDefault="00A6552A" w:rsidP="00BA3035">
      <w:pPr>
        <w:tabs>
          <w:tab w:val="left" w:pos="3450"/>
        </w:tabs>
        <w:spacing w:after="0" w:line="240" w:lineRule="auto"/>
        <w:ind w:left="2268"/>
        <w:jc w:val="both"/>
        <w:rPr>
          <w:rFonts w:ascii="Times New Roman" w:eastAsia="Times New Roman" w:hAnsi="Times New Roman"/>
          <w:b/>
          <w:lang w:eastAsia="pt-BR"/>
        </w:rPr>
      </w:pPr>
      <w:r w:rsidRPr="00AD6762">
        <w:rPr>
          <w:rFonts w:ascii="Times New Roman" w:eastAsia="Times New Roman" w:hAnsi="Times New Roman"/>
          <w:b/>
          <w:lang w:eastAsia="pt-BR"/>
        </w:rPr>
        <w:t>1.11. Desta forma, no caso de se iniciar a operação da Concessionária antes do dezembro de 2017, a quantidade de passageiros apurada até o reajuste será dividida</w:t>
      </w:r>
      <w:r w:rsidR="000B56C8" w:rsidRPr="00AD6762">
        <w:rPr>
          <w:rFonts w:ascii="Times New Roman" w:eastAsia="Times New Roman" w:hAnsi="Times New Roman"/>
          <w:b/>
          <w:lang w:eastAsia="pt-BR"/>
        </w:rPr>
        <w:t xml:space="preserve"> pelo somatório da participação dos meses, conforme tabela anterior. Exemplo: caso a entrada em operação ocorra em outubro de 2017, será dividida a quantidade de passageiros (utilizada para cálculo do </w:t>
      </w:r>
      <w:proofErr w:type="spellStart"/>
      <w:proofErr w:type="gramStart"/>
      <w:r w:rsidR="000B56C8" w:rsidRPr="00AD6762">
        <w:rPr>
          <w:rFonts w:ascii="Times New Roman" w:eastAsia="Times New Roman" w:hAnsi="Times New Roman"/>
          <w:b/>
          <w:lang w:eastAsia="pt-BR"/>
        </w:rPr>
        <w:t>IPKeP</w:t>
      </w:r>
      <w:proofErr w:type="spellEnd"/>
      <w:proofErr w:type="gramEnd"/>
      <w:r w:rsidR="000B56C8" w:rsidRPr="00AD6762">
        <w:rPr>
          <w:rFonts w:ascii="Times New Roman" w:eastAsia="Times New Roman" w:hAnsi="Times New Roman"/>
          <w:b/>
          <w:lang w:eastAsia="pt-BR"/>
        </w:rPr>
        <w:t>) pelo somatório da participação da demanda efetiva dos meses de outubro (9,51%) e novembro (7,87%), ou seja</w:t>
      </w:r>
      <w:r w:rsidR="000667FC" w:rsidRPr="00AD6762">
        <w:rPr>
          <w:rFonts w:ascii="Times New Roman" w:eastAsia="Times New Roman" w:hAnsi="Times New Roman"/>
          <w:b/>
          <w:lang w:eastAsia="pt-BR"/>
        </w:rPr>
        <w:t>, (17,48%)</w:t>
      </w:r>
      <w:r w:rsidR="002D5CDA" w:rsidRPr="00AD6762">
        <w:rPr>
          <w:rFonts w:ascii="Times New Roman" w:eastAsia="Times New Roman" w:hAnsi="Times New Roman"/>
          <w:b/>
          <w:lang w:eastAsia="pt-BR"/>
        </w:rPr>
        <w:t xml:space="preserve">. </w:t>
      </w:r>
      <w:r w:rsidR="002D5CDA" w:rsidRPr="00AD6762">
        <w:rPr>
          <w:rFonts w:ascii="Times New Roman" w:eastAsia="Times New Roman" w:hAnsi="Times New Roman"/>
          <w:lang w:eastAsia="pt-BR"/>
        </w:rPr>
        <w:t>(</w:t>
      </w:r>
      <w:proofErr w:type="spellStart"/>
      <w:r w:rsidR="002D5CDA" w:rsidRPr="00AD6762">
        <w:rPr>
          <w:rFonts w:ascii="Times New Roman" w:eastAsia="Times New Roman" w:hAnsi="Times New Roman"/>
          <w:lang w:eastAsia="pt-BR"/>
        </w:rPr>
        <w:t>gifo</w:t>
      </w:r>
      <w:proofErr w:type="spellEnd"/>
      <w:r w:rsidR="002D5CDA" w:rsidRPr="00AD6762">
        <w:rPr>
          <w:rFonts w:ascii="Times New Roman" w:eastAsia="Times New Roman" w:hAnsi="Times New Roman"/>
          <w:lang w:eastAsia="pt-BR"/>
        </w:rPr>
        <w:t xml:space="preserve"> nosso)</w:t>
      </w:r>
    </w:p>
    <w:p w:rsidR="00A759B1" w:rsidRPr="00B23B52" w:rsidRDefault="00A759B1" w:rsidP="000B4BA9">
      <w:pPr>
        <w:pStyle w:val="PargrafodaLista"/>
        <w:tabs>
          <w:tab w:val="left" w:pos="3450"/>
        </w:tabs>
        <w:spacing w:after="0" w:line="240" w:lineRule="auto"/>
        <w:ind w:left="2268"/>
        <w:jc w:val="both"/>
        <w:rPr>
          <w:rFonts w:ascii="Times New Roman" w:eastAsia="Times New Roman" w:hAnsi="Times New Roman" w:cs="Times New Roman"/>
          <w:sz w:val="20"/>
          <w:szCs w:val="20"/>
          <w:lang w:eastAsia="pt-BR"/>
        </w:rPr>
      </w:pPr>
    </w:p>
    <w:p w:rsidR="000B4BA9" w:rsidRPr="00B23B52" w:rsidRDefault="000B4BA9" w:rsidP="000B4BA9">
      <w:pPr>
        <w:pStyle w:val="PargrafodaLista"/>
        <w:tabs>
          <w:tab w:val="left" w:pos="3450"/>
        </w:tabs>
        <w:spacing w:after="0" w:line="240" w:lineRule="auto"/>
        <w:ind w:left="2268"/>
        <w:jc w:val="both"/>
        <w:rPr>
          <w:rFonts w:ascii="Times New Roman" w:eastAsia="Times New Roman" w:hAnsi="Times New Roman" w:cs="Times New Roman"/>
          <w:b/>
          <w:sz w:val="20"/>
          <w:szCs w:val="20"/>
          <w:lang w:eastAsia="pt-BR"/>
        </w:rPr>
      </w:pPr>
    </w:p>
    <w:p w:rsidR="000B4BA9" w:rsidRPr="00AD6762" w:rsidRDefault="000B4BA9" w:rsidP="000B4BA9">
      <w:pPr>
        <w:pStyle w:val="PargrafodaLista"/>
        <w:tabs>
          <w:tab w:val="left" w:pos="3450"/>
        </w:tabs>
        <w:spacing w:after="0" w:line="240" w:lineRule="auto"/>
        <w:ind w:left="2268"/>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CONTRATO N° 042/2017</w:t>
      </w:r>
    </w:p>
    <w:p w:rsidR="000B4BA9" w:rsidRPr="00AD6762" w:rsidRDefault="000B4BA9" w:rsidP="000B4BA9">
      <w:pPr>
        <w:pStyle w:val="PargrafodaLista"/>
        <w:tabs>
          <w:tab w:val="left" w:pos="3450"/>
        </w:tabs>
        <w:spacing w:after="0" w:line="240" w:lineRule="auto"/>
        <w:ind w:left="2268"/>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w:t>
      </w:r>
    </w:p>
    <w:p w:rsidR="000B4BA9" w:rsidRPr="00AD6762" w:rsidRDefault="000B4BA9" w:rsidP="000B4BA9">
      <w:pPr>
        <w:pStyle w:val="PargrafodaLista"/>
        <w:tabs>
          <w:tab w:val="left" w:pos="3450"/>
        </w:tabs>
        <w:spacing w:after="0" w:line="240" w:lineRule="auto"/>
        <w:ind w:left="2268"/>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CLAUSULA VIGÉSIMA NONA</w:t>
      </w:r>
    </w:p>
    <w:p w:rsidR="000B4BA9" w:rsidRPr="00AD6762" w:rsidRDefault="000B4BA9" w:rsidP="000B4BA9">
      <w:pPr>
        <w:pStyle w:val="PargrafodaLista"/>
        <w:tabs>
          <w:tab w:val="left" w:pos="3450"/>
        </w:tabs>
        <w:spacing w:after="0" w:line="240" w:lineRule="auto"/>
        <w:ind w:left="2268"/>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 xml:space="preserve">Os valores das tarifas poderão ainda ser revistos, periodicamente ou </w:t>
      </w:r>
      <w:r w:rsidRPr="00AD6762">
        <w:rPr>
          <w:rFonts w:ascii="Times New Roman" w:eastAsia="Times New Roman" w:hAnsi="Times New Roman" w:cs="Times New Roman"/>
          <w:b/>
          <w:lang w:eastAsia="pt-BR"/>
        </w:rPr>
        <w:t>extraordinariamente</w:t>
      </w:r>
      <w:r w:rsidRPr="00AD6762">
        <w:rPr>
          <w:rFonts w:ascii="Times New Roman" w:eastAsia="Times New Roman" w:hAnsi="Times New Roman" w:cs="Times New Roman"/>
          <w:lang w:eastAsia="pt-BR"/>
        </w:rPr>
        <w:t>, observadas as exigências e regras descritas no Anexo V do Edital (fls. 437 – 443) da Concorrência 03-038/16.</w:t>
      </w:r>
    </w:p>
    <w:p w:rsidR="00DC4F57" w:rsidRPr="00AC5BDB" w:rsidRDefault="00DC4F57" w:rsidP="00AC5BDB">
      <w:pPr>
        <w:pStyle w:val="PargrafodaLista"/>
        <w:tabs>
          <w:tab w:val="left" w:pos="3450"/>
        </w:tabs>
        <w:spacing w:after="0" w:line="360" w:lineRule="auto"/>
        <w:ind w:left="2268"/>
        <w:jc w:val="both"/>
        <w:rPr>
          <w:rFonts w:ascii="Times New Roman" w:eastAsia="Times New Roman" w:hAnsi="Times New Roman" w:cs="Times New Roman"/>
          <w:sz w:val="24"/>
          <w:szCs w:val="24"/>
          <w:lang w:eastAsia="pt-BR"/>
        </w:rPr>
      </w:pPr>
    </w:p>
    <w:p w:rsidR="000B1231" w:rsidRPr="00B23B52" w:rsidRDefault="000B1231" w:rsidP="00AC5BDB">
      <w:pPr>
        <w:numPr>
          <w:ilvl w:val="0"/>
          <w:numId w:val="1"/>
        </w:numPr>
        <w:shd w:val="clear" w:color="auto" w:fill="FFFFFF"/>
        <w:spacing w:after="0" w:line="360" w:lineRule="auto"/>
        <w:ind w:left="0" w:firstLine="1701"/>
        <w:jc w:val="both"/>
        <w:rPr>
          <w:rFonts w:ascii="Times New Roman" w:hAnsi="Times New Roman"/>
          <w:sz w:val="24"/>
          <w:szCs w:val="24"/>
        </w:rPr>
      </w:pPr>
      <w:r w:rsidRPr="00AC5BDB">
        <w:rPr>
          <w:rFonts w:ascii="Times New Roman" w:hAnsi="Times New Roman"/>
          <w:sz w:val="24"/>
          <w:szCs w:val="24"/>
        </w:rPr>
        <w:t xml:space="preserve"> </w:t>
      </w:r>
      <w:r w:rsidR="00DC4F57" w:rsidRPr="00AC5BDB">
        <w:rPr>
          <w:rFonts w:ascii="Times New Roman" w:hAnsi="Times New Roman"/>
          <w:sz w:val="24"/>
          <w:szCs w:val="24"/>
        </w:rPr>
        <w:t>F</w:t>
      </w:r>
      <w:r w:rsidRPr="00AC5BDB">
        <w:rPr>
          <w:rFonts w:ascii="Times New Roman" w:hAnsi="Times New Roman"/>
          <w:sz w:val="24"/>
          <w:szCs w:val="24"/>
        </w:rPr>
        <w:t>eitas as considerações acerca do conceito e diplomas legais</w:t>
      </w:r>
      <w:r w:rsidR="00E70CEF" w:rsidRPr="00AC5BDB">
        <w:rPr>
          <w:rFonts w:ascii="Times New Roman" w:hAnsi="Times New Roman"/>
          <w:sz w:val="24"/>
          <w:szCs w:val="24"/>
        </w:rPr>
        <w:t xml:space="preserve">, bem como a previsão contratual </w:t>
      </w:r>
      <w:r w:rsidRPr="00AC5BDB">
        <w:rPr>
          <w:rFonts w:ascii="Times New Roman" w:hAnsi="Times New Roman"/>
          <w:sz w:val="24"/>
          <w:szCs w:val="24"/>
        </w:rPr>
        <w:t xml:space="preserve">que norteiam os critérios do </w:t>
      </w:r>
      <w:r w:rsidRPr="00AC5BDB">
        <w:rPr>
          <w:rFonts w:ascii="Times New Roman" w:hAnsi="Times New Roman"/>
          <w:b/>
          <w:sz w:val="24"/>
          <w:szCs w:val="24"/>
        </w:rPr>
        <w:t xml:space="preserve">REAJUSTE, </w:t>
      </w:r>
      <w:r w:rsidRPr="00AC5BDB">
        <w:rPr>
          <w:rFonts w:ascii="Times New Roman" w:hAnsi="Times New Roman"/>
          <w:sz w:val="24"/>
          <w:szCs w:val="24"/>
        </w:rPr>
        <w:t>traz-se agora o conceito e fundamentos legais</w:t>
      </w:r>
      <w:r w:rsidRPr="00B23B52">
        <w:rPr>
          <w:rFonts w:ascii="Times New Roman" w:hAnsi="Times New Roman"/>
          <w:sz w:val="24"/>
          <w:szCs w:val="24"/>
        </w:rPr>
        <w:t xml:space="preserve"> aplicáveis à </w:t>
      </w:r>
      <w:r w:rsidRPr="00B23B52">
        <w:rPr>
          <w:rFonts w:ascii="Times New Roman" w:hAnsi="Times New Roman"/>
          <w:b/>
          <w:sz w:val="24"/>
          <w:szCs w:val="24"/>
        </w:rPr>
        <w:t xml:space="preserve">REVISÃO, </w:t>
      </w:r>
      <w:r w:rsidRPr="00B23B52">
        <w:rPr>
          <w:rFonts w:ascii="Times New Roman" w:hAnsi="Times New Roman"/>
          <w:sz w:val="24"/>
          <w:szCs w:val="24"/>
        </w:rPr>
        <w:t>que como tal prescinde da tomada de inúmeros procedimentos administrativos, que implicarão, inclusive, na reavaliação das condições de prestação de serviços, cujas pautas serão definidas pelas respectivas entidades reguladoras, ouvidos os titulares, os usuários e os prestadores dos serviços; o que não ocorreu no Procedimento Administrativo nº 0</w:t>
      </w:r>
      <w:r w:rsidR="00DC4F57" w:rsidRPr="00B23B52">
        <w:rPr>
          <w:rFonts w:ascii="Times New Roman" w:hAnsi="Times New Roman"/>
          <w:sz w:val="24"/>
          <w:szCs w:val="24"/>
        </w:rPr>
        <w:t>43</w:t>
      </w:r>
      <w:r w:rsidRPr="00B23B52">
        <w:rPr>
          <w:rFonts w:ascii="Times New Roman" w:hAnsi="Times New Roman"/>
          <w:sz w:val="24"/>
          <w:szCs w:val="24"/>
        </w:rPr>
        <w:t xml:space="preserve">/2017 em questão, </w:t>
      </w:r>
      <w:r w:rsidR="00DC4F57" w:rsidRPr="00B23B52">
        <w:rPr>
          <w:rFonts w:ascii="Times New Roman" w:hAnsi="Times New Roman"/>
          <w:sz w:val="24"/>
          <w:szCs w:val="24"/>
        </w:rPr>
        <w:t xml:space="preserve">bem como </w:t>
      </w:r>
      <w:r w:rsidR="00B23B52">
        <w:rPr>
          <w:rFonts w:ascii="Times New Roman" w:hAnsi="Times New Roman"/>
          <w:sz w:val="24"/>
          <w:szCs w:val="24"/>
        </w:rPr>
        <w:t xml:space="preserve">considerando </w:t>
      </w:r>
      <w:r w:rsidR="00DC4F57" w:rsidRPr="00B23B52">
        <w:rPr>
          <w:rFonts w:ascii="Times New Roman" w:hAnsi="Times New Roman"/>
          <w:sz w:val="24"/>
          <w:szCs w:val="24"/>
        </w:rPr>
        <w:t>os</w:t>
      </w:r>
      <w:r w:rsidRPr="00B23B52">
        <w:rPr>
          <w:rFonts w:ascii="Times New Roman" w:hAnsi="Times New Roman"/>
          <w:sz w:val="24"/>
          <w:szCs w:val="24"/>
        </w:rPr>
        <w:t xml:space="preserve"> documentos e informações trazidos pela empresa </w:t>
      </w:r>
      <w:r w:rsidR="00B23B52" w:rsidRPr="00B23B52">
        <w:rPr>
          <w:rFonts w:ascii="Times New Roman" w:hAnsi="Times New Roman"/>
          <w:sz w:val="24"/>
          <w:szCs w:val="24"/>
        </w:rPr>
        <w:t>BLUMOB</w:t>
      </w:r>
      <w:r w:rsidR="00B23B52">
        <w:rPr>
          <w:rFonts w:ascii="Times New Roman" w:hAnsi="Times New Roman"/>
          <w:sz w:val="24"/>
          <w:szCs w:val="24"/>
        </w:rPr>
        <w:t>,</w:t>
      </w:r>
      <w:r w:rsidR="00DC4F57" w:rsidRPr="00B23B52">
        <w:rPr>
          <w:rFonts w:ascii="Times New Roman" w:hAnsi="Times New Roman"/>
          <w:sz w:val="24"/>
          <w:szCs w:val="24"/>
        </w:rPr>
        <w:t xml:space="preserve"> </w:t>
      </w:r>
      <w:r w:rsidR="00B23B52">
        <w:rPr>
          <w:rFonts w:ascii="Times New Roman" w:hAnsi="Times New Roman"/>
          <w:sz w:val="24"/>
          <w:szCs w:val="24"/>
        </w:rPr>
        <w:t xml:space="preserve">clarificado está que </w:t>
      </w:r>
      <w:r w:rsidR="00DC4F57" w:rsidRPr="00B23B52">
        <w:rPr>
          <w:rFonts w:ascii="Times New Roman" w:hAnsi="Times New Roman"/>
          <w:sz w:val="24"/>
          <w:szCs w:val="24"/>
        </w:rPr>
        <w:t xml:space="preserve">o </w:t>
      </w:r>
      <w:r w:rsidRPr="00B23B52">
        <w:rPr>
          <w:rFonts w:ascii="Times New Roman" w:hAnsi="Times New Roman"/>
          <w:sz w:val="24"/>
          <w:szCs w:val="24"/>
        </w:rPr>
        <w:t xml:space="preserve">objetivo único é o pedido de reajuste tarifário, portanto. </w:t>
      </w:r>
    </w:p>
    <w:p w:rsidR="000667FC" w:rsidRPr="00B23B52" w:rsidRDefault="000667FC" w:rsidP="00AC5BDB">
      <w:pPr>
        <w:shd w:val="clear" w:color="auto" w:fill="FFFFFF"/>
        <w:spacing w:after="0" w:line="360" w:lineRule="auto"/>
        <w:ind w:left="1701"/>
        <w:jc w:val="both"/>
        <w:rPr>
          <w:rFonts w:ascii="Times New Roman" w:hAnsi="Times New Roman"/>
          <w:sz w:val="24"/>
          <w:szCs w:val="24"/>
        </w:rPr>
      </w:pPr>
    </w:p>
    <w:p w:rsidR="000B1231" w:rsidRPr="00B23B52" w:rsidRDefault="000B1231" w:rsidP="00AC5BDB">
      <w:pPr>
        <w:numPr>
          <w:ilvl w:val="0"/>
          <w:numId w:val="1"/>
        </w:numPr>
        <w:shd w:val="clear" w:color="auto" w:fill="FFFFFF"/>
        <w:spacing w:after="0" w:line="360" w:lineRule="auto"/>
        <w:ind w:left="0" w:firstLine="1701"/>
        <w:jc w:val="both"/>
        <w:rPr>
          <w:rFonts w:ascii="Times New Roman" w:hAnsi="Times New Roman"/>
          <w:sz w:val="24"/>
          <w:szCs w:val="24"/>
        </w:rPr>
      </w:pPr>
      <w:r w:rsidRPr="00B23B52">
        <w:rPr>
          <w:rFonts w:ascii="Times New Roman" w:hAnsi="Times New Roman"/>
          <w:sz w:val="24"/>
          <w:szCs w:val="24"/>
        </w:rPr>
        <w:t xml:space="preserve"> Para oportunizar o esclarecimento e melhor conceituação das </w:t>
      </w:r>
      <w:r w:rsidRPr="00B23B52">
        <w:rPr>
          <w:rFonts w:ascii="Times New Roman" w:hAnsi="Times New Roman"/>
          <w:b/>
          <w:sz w:val="24"/>
          <w:szCs w:val="24"/>
        </w:rPr>
        <w:t xml:space="preserve">terminologias e diferenciações </w:t>
      </w:r>
      <w:r w:rsidRPr="00B23B52">
        <w:rPr>
          <w:rFonts w:ascii="Times New Roman" w:hAnsi="Times New Roman"/>
          <w:sz w:val="24"/>
          <w:szCs w:val="24"/>
        </w:rPr>
        <w:t xml:space="preserve">aplicáveis aos institutos do </w:t>
      </w:r>
      <w:r w:rsidRPr="00B23B52">
        <w:rPr>
          <w:rFonts w:ascii="Times New Roman" w:hAnsi="Times New Roman"/>
          <w:b/>
          <w:sz w:val="24"/>
          <w:szCs w:val="24"/>
        </w:rPr>
        <w:t xml:space="preserve">REAJUSTE e REVISÃO, </w:t>
      </w:r>
      <w:r w:rsidRPr="00B23B52">
        <w:rPr>
          <w:rFonts w:ascii="Times New Roman" w:hAnsi="Times New Roman"/>
          <w:sz w:val="24"/>
          <w:szCs w:val="24"/>
        </w:rPr>
        <w:t>f</w:t>
      </w:r>
      <w:r w:rsidR="00DC4F57" w:rsidRPr="00B23B52">
        <w:rPr>
          <w:rFonts w:ascii="Times New Roman" w:hAnsi="Times New Roman"/>
          <w:sz w:val="24"/>
          <w:szCs w:val="24"/>
        </w:rPr>
        <w:t xml:space="preserve">az-se de todo prudente trazer </w:t>
      </w:r>
      <w:r w:rsidRPr="00B23B52">
        <w:rPr>
          <w:rFonts w:ascii="Times New Roman" w:hAnsi="Times New Roman"/>
          <w:sz w:val="24"/>
          <w:szCs w:val="24"/>
        </w:rPr>
        <w:t>as ponderações feitas pelo advogado Kleber Martins de Araújo</w:t>
      </w:r>
      <w:r w:rsidRPr="00B23B52">
        <w:rPr>
          <w:rStyle w:val="Refdenotaderodap"/>
          <w:rFonts w:ascii="Times New Roman" w:hAnsi="Times New Roman"/>
          <w:sz w:val="24"/>
          <w:szCs w:val="24"/>
        </w:rPr>
        <w:footnoteReference w:id="2"/>
      </w:r>
      <w:r w:rsidRPr="00B23B52">
        <w:rPr>
          <w:rFonts w:ascii="Times New Roman" w:hAnsi="Times New Roman"/>
          <w:sz w:val="24"/>
          <w:szCs w:val="24"/>
        </w:rPr>
        <w:t xml:space="preserve">, que a despeito do assunto, manifestou-se nos seguintes termos: </w:t>
      </w:r>
    </w:p>
    <w:p w:rsidR="000B1231" w:rsidRPr="00AD6762" w:rsidRDefault="00AC5BDB" w:rsidP="00AC5BDB">
      <w:pPr>
        <w:pStyle w:val="NormalWeb"/>
        <w:shd w:val="clear" w:color="auto" w:fill="FFFFFF"/>
        <w:spacing w:before="0" w:beforeAutospacing="0" w:after="0" w:afterAutospacing="0"/>
        <w:ind w:left="2268"/>
        <w:jc w:val="both"/>
        <w:rPr>
          <w:color w:val="000000"/>
          <w:sz w:val="22"/>
          <w:szCs w:val="22"/>
        </w:rPr>
      </w:pPr>
      <w:r w:rsidRPr="00AD6762">
        <w:rPr>
          <w:color w:val="000000"/>
          <w:sz w:val="22"/>
          <w:szCs w:val="22"/>
        </w:rPr>
        <w:t xml:space="preserve">[...] </w:t>
      </w:r>
      <w:r w:rsidR="000B1231" w:rsidRPr="00AD6762">
        <w:rPr>
          <w:color w:val="000000"/>
          <w:sz w:val="22"/>
          <w:szCs w:val="22"/>
        </w:rPr>
        <w:t xml:space="preserve">Todas as vezes que a equação econômico-financeira for abalada, passando uma das partes a sofrer um ônus excessivo perante a outra, não desejado quando do pacto, o princípio da </w:t>
      </w:r>
      <w:r w:rsidR="000B1231" w:rsidRPr="00AD6762">
        <w:rPr>
          <w:rStyle w:val="nfase"/>
          <w:color w:val="000000"/>
          <w:sz w:val="22"/>
          <w:szCs w:val="22"/>
        </w:rPr>
        <w:t xml:space="preserve">pacta sunt servanda </w:t>
      </w:r>
      <w:r w:rsidR="000B1231" w:rsidRPr="00AD6762">
        <w:rPr>
          <w:color w:val="000000"/>
          <w:sz w:val="22"/>
          <w:szCs w:val="22"/>
        </w:rPr>
        <w:t xml:space="preserve">é relativizado, tendo lugar </w:t>
      </w:r>
      <w:proofErr w:type="gramStart"/>
      <w:r w:rsidR="000B1231" w:rsidRPr="00AD6762">
        <w:rPr>
          <w:color w:val="000000"/>
          <w:sz w:val="22"/>
          <w:szCs w:val="22"/>
        </w:rPr>
        <w:t>a</w:t>
      </w:r>
      <w:proofErr w:type="gramEnd"/>
      <w:r w:rsidR="000B1231" w:rsidRPr="00AD6762">
        <w:rPr>
          <w:color w:val="000000"/>
          <w:sz w:val="22"/>
          <w:szCs w:val="22"/>
        </w:rPr>
        <w:t xml:space="preserve"> aplicação da cláusula </w:t>
      </w:r>
      <w:r w:rsidR="000B1231" w:rsidRPr="00AD6762">
        <w:rPr>
          <w:rStyle w:val="nfase"/>
          <w:color w:val="000000"/>
          <w:sz w:val="22"/>
          <w:szCs w:val="22"/>
        </w:rPr>
        <w:t>"rebus sic stantibus"</w:t>
      </w:r>
      <w:r w:rsidR="000B1231" w:rsidRPr="00AD6762">
        <w:rPr>
          <w:color w:val="000000"/>
          <w:sz w:val="22"/>
          <w:szCs w:val="22"/>
        </w:rPr>
        <w:t>, que ordena a necessidade de reequilibrá-la. Sendo variadas as espécies de fatos que podem ensejar o rompimento da equação econômico-financeira do contrato, variadas, também, são as formas permissivas do reequilíbrio.</w:t>
      </w:r>
    </w:p>
    <w:p w:rsidR="000B1231" w:rsidRPr="00AD6762" w:rsidRDefault="000B1231" w:rsidP="00AC5BDB">
      <w:pPr>
        <w:pStyle w:val="NormalWeb"/>
        <w:shd w:val="clear" w:color="auto" w:fill="FFFFFF"/>
        <w:spacing w:before="0" w:beforeAutospacing="0" w:after="0" w:afterAutospacing="0"/>
        <w:ind w:left="2268"/>
        <w:jc w:val="both"/>
        <w:rPr>
          <w:rStyle w:val="Forte"/>
          <w:sz w:val="22"/>
          <w:szCs w:val="22"/>
        </w:rPr>
      </w:pPr>
      <w:r w:rsidRPr="00AD6762">
        <w:rPr>
          <w:rStyle w:val="Forte"/>
          <w:color w:val="000000"/>
          <w:sz w:val="22"/>
          <w:szCs w:val="22"/>
        </w:rPr>
        <w:t>a) revisão:</w:t>
      </w:r>
      <w:r w:rsidRPr="00AD6762">
        <w:rPr>
          <w:color w:val="000000"/>
          <w:sz w:val="22"/>
          <w:szCs w:val="22"/>
        </w:rPr>
        <w:t xml:space="preserve"> a revisão tem lugar sempre que circunstância extraordinária e imprevisível, ou previsível de efeitos incalculáveis, comprometer o equilíbrio do contrato administrativo, para adequá-lo à realidade, mediante a recomposição dos interesses pactuados. Aplica-se aqui a </w:t>
      </w:r>
      <w:r w:rsidRPr="00AD6762">
        <w:rPr>
          <w:rStyle w:val="nfase"/>
          <w:b/>
          <w:bCs/>
          <w:color w:val="000000"/>
          <w:sz w:val="22"/>
          <w:szCs w:val="22"/>
        </w:rPr>
        <w:t>teoria da imprevisão</w:t>
      </w:r>
      <w:r w:rsidRPr="00AD6762">
        <w:rPr>
          <w:rStyle w:val="nfase"/>
          <w:color w:val="000000"/>
          <w:sz w:val="22"/>
          <w:szCs w:val="22"/>
        </w:rPr>
        <w:t xml:space="preserve">, </w:t>
      </w:r>
      <w:r w:rsidRPr="00AD6762">
        <w:rPr>
          <w:color w:val="000000"/>
          <w:sz w:val="22"/>
          <w:szCs w:val="22"/>
        </w:rPr>
        <w:t>buscando-se fora do contrato soluções que devolvam o equilíbrio entre as obrigações das partes</w:t>
      </w:r>
      <w:r w:rsidRPr="00AD6762">
        <w:rPr>
          <w:rStyle w:val="nfase"/>
          <w:bCs/>
          <w:color w:val="000000"/>
          <w:sz w:val="22"/>
          <w:szCs w:val="22"/>
        </w:rPr>
        <w:t>;</w:t>
      </w:r>
    </w:p>
    <w:p w:rsidR="000B1231" w:rsidRPr="00AD6762" w:rsidRDefault="000B1231" w:rsidP="00AC5BDB">
      <w:pPr>
        <w:pStyle w:val="NormalWeb"/>
        <w:shd w:val="clear" w:color="auto" w:fill="FFFFFF"/>
        <w:spacing w:before="0" w:beforeAutospacing="0" w:after="0" w:afterAutospacing="0"/>
        <w:ind w:left="2268"/>
        <w:jc w:val="both"/>
        <w:rPr>
          <w:sz w:val="22"/>
          <w:szCs w:val="22"/>
        </w:rPr>
      </w:pPr>
      <w:r w:rsidRPr="00AD6762">
        <w:rPr>
          <w:b/>
          <w:bCs/>
          <w:color w:val="000000"/>
          <w:sz w:val="22"/>
          <w:szCs w:val="22"/>
        </w:rPr>
        <w:t>b) reajuste:</w:t>
      </w:r>
      <w:r w:rsidRPr="00AD6762">
        <w:rPr>
          <w:color w:val="000000"/>
          <w:sz w:val="22"/>
          <w:szCs w:val="22"/>
        </w:rPr>
        <w:t xml:space="preserve"> o reajuste tem lugar quando ocorram previsíveis elevações dos preços dos bens, serviços ou salários, face à instabilidade econômica. Não se aplica aqui a teoria da imprevisão, </w:t>
      </w:r>
      <w:r w:rsidRPr="00AD6762">
        <w:rPr>
          <w:b/>
          <w:color w:val="000000"/>
          <w:sz w:val="22"/>
          <w:szCs w:val="22"/>
        </w:rPr>
        <w:t>porque ditos fatos são previsíveis e que, por isso mesmo, devem estar expressos no contrato as formas de reajuste. Em outras palavras, o próprio contrato dará a solução para o reequilíbrio</w:t>
      </w:r>
      <w:r w:rsidRPr="00AD6762">
        <w:rPr>
          <w:color w:val="000000"/>
          <w:sz w:val="22"/>
          <w:szCs w:val="22"/>
        </w:rPr>
        <w:t>;</w:t>
      </w:r>
      <w:r w:rsidR="00DC4F57" w:rsidRPr="00AD6762">
        <w:rPr>
          <w:color w:val="000000"/>
          <w:sz w:val="22"/>
          <w:szCs w:val="22"/>
        </w:rPr>
        <w:t xml:space="preserve"> (grifo nosso</w:t>
      </w:r>
      <w:proofErr w:type="gramStart"/>
      <w:r w:rsidR="00DC4F57" w:rsidRPr="00AD6762">
        <w:rPr>
          <w:color w:val="000000"/>
          <w:sz w:val="22"/>
          <w:szCs w:val="22"/>
        </w:rPr>
        <w:t>)</w:t>
      </w:r>
      <w:proofErr w:type="gramEnd"/>
    </w:p>
    <w:p w:rsidR="001F37C7" w:rsidRPr="00AD6762" w:rsidRDefault="000B1231" w:rsidP="00AC5BDB">
      <w:pPr>
        <w:pStyle w:val="NormalWeb"/>
        <w:shd w:val="clear" w:color="auto" w:fill="FFFFFF"/>
        <w:spacing w:before="0" w:beforeAutospacing="0" w:after="0" w:afterAutospacing="0"/>
        <w:ind w:left="2268"/>
        <w:jc w:val="both"/>
        <w:rPr>
          <w:color w:val="000000"/>
          <w:sz w:val="22"/>
          <w:szCs w:val="22"/>
        </w:rPr>
      </w:pPr>
      <w:r w:rsidRPr="00AD6762">
        <w:rPr>
          <w:rStyle w:val="Forte"/>
          <w:color w:val="000000"/>
          <w:sz w:val="22"/>
          <w:szCs w:val="22"/>
        </w:rPr>
        <w:t>c) correção monetária:</w:t>
      </w:r>
      <w:r w:rsidRPr="00AD6762">
        <w:rPr>
          <w:color w:val="000000"/>
          <w:sz w:val="22"/>
          <w:szCs w:val="22"/>
        </w:rPr>
        <w:t xml:space="preserve"> ocorre em virtude do processo inflacionário e da desvalorização da moeda. </w:t>
      </w:r>
      <w:proofErr w:type="gramStart"/>
      <w:r w:rsidRPr="00AD6762">
        <w:rPr>
          <w:color w:val="000000"/>
          <w:sz w:val="22"/>
          <w:szCs w:val="22"/>
        </w:rPr>
        <w:t>É aplicada como fator de atualização do valor da moeda, independentemente de estar prevista no contrato, que deverá, no entanto, expressar qual o fator de correção que será utilizado.”</w:t>
      </w:r>
      <w:proofErr w:type="gramEnd"/>
    </w:p>
    <w:p w:rsidR="000B1231" w:rsidRPr="00AC5BDB" w:rsidRDefault="000B1231" w:rsidP="0062725C">
      <w:pPr>
        <w:pStyle w:val="NormalWeb"/>
        <w:shd w:val="clear" w:color="auto" w:fill="FFFFFF"/>
        <w:spacing w:before="0" w:beforeAutospacing="0" w:after="0" w:afterAutospacing="0" w:line="360" w:lineRule="auto"/>
        <w:jc w:val="both"/>
      </w:pPr>
    </w:p>
    <w:p w:rsidR="001F37C7" w:rsidRPr="00B23B52" w:rsidRDefault="001F37C7" w:rsidP="0062725C">
      <w:pPr>
        <w:pStyle w:val="PargrafodaLista"/>
        <w:numPr>
          <w:ilvl w:val="0"/>
          <w:numId w:val="1"/>
        </w:numPr>
        <w:tabs>
          <w:tab w:val="left" w:pos="2268"/>
        </w:tabs>
        <w:spacing w:after="0" w:line="360" w:lineRule="auto"/>
        <w:ind w:left="0" w:firstLine="1701"/>
        <w:jc w:val="both"/>
        <w:rPr>
          <w:rFonts w:ascii="Times New Roman" w:eastAsia="Calibri" w:hAnsi="Times New Roman" w:cs="Times New Roman"/>
          <w:sz w:val="24"/>
          <w:szCs w:val="24"/>
        </w:rPr>
      </w:pPr>
      <w:r w:rsidRPr="00AC5BDB">
        <w:rPr>
          <w:rFonts w:ascii="Times New Roman" w:eastAsia="Calibri" w:hAnsi="Times New Roman" w:cs="Times New Roman"/>
          <w:sz w:val="24"/>
          <w:szCs w:val="24"/>
        </w:rPr>
        <w:t>Necessário se faz menção ao Parecer Administrativo n° 40/2017, que evidencia a necessidade de verificar a redação dos itens 1.3 e 1.4 do Anexo V, devido a previsão de que  é de competência de a Concessionária apresentar os cálculos, observadas as regras previstas,</w:t>
      </w:r>
      <w:r w:rsidRPr="00B23B52">
        <w:rPr>
          <w:rFonts w:ascii="Times New Roman" w:eastAsia="Calibri" w:hAnsi="Times New Roman" w:cs="Times New Roman"/>
          <w:sz w:val="24"/>
          <w:szCs w:val="24"/>
        </w:rPr>
        <w:t xml:space="preserve"> bem como a afirmação que “</w:t>
      </w:r>
      <w:r w:rsidRPr="00B23B52">
        <w:rPr>
          <w:rFonts w:ascii="Times New Roman" w:eastAsia="Calibri" w:hAnsi="Times New Roman" w:cs="Times New Roman"/>
          <w:i/>
          <w:sz w:val="24"/>
          <w:szCs w:val="24"/>
        </w:rPr>
        <w:t>Deverá a Concessionária, concomitantemente ao encaminhamento dos cálculos ao Poder Concedente, ou à Agência Reguladora (se existente), dar ampla divulgação para a sociedade da nova tarifa reajustada, devendo as tarifas ser tornadas públicas com a antecedência mínima legalmente prevista</w:t>
      </w:r>
      <w:r w:rsidRPr="00B23B52">
        <w:rPr>
          <w:rFonts w:ascii="Times New Roman" w:eastAsia="Calibri" w:hAnsi="Times New Roman" w:cs="Times New Roman"/>
          <w:sz w:val="24"/>
          <w:szCs w:val="24"/>
        </w:rPr>
        <w:t>”.</w:t>
      </w:r>
    </w:p>
    <w:p w:rsidR="001F37C7" w:rsidRPr="00B23B52" w:rsidRDefault="001F37C7" w:rsidP="0062725C">
      <w:pPr>
        <w:pStyle w:val="PargrafodaLista"/>
        <w:spacing w:after="0" w:line="360" w:lineRule="auto"/>
        <w:ind w:left="0" w:firstLine="1701"/>
        <w:jc w:val="both"/>
        <w:rPr>
          <w:rFonts w:ascii="Times New Roman" w:eastAsia="Calibri" w:hAnsi="Times New Roman" w:cs="Times New Roman"/>
          <w:sz w:val="24"/>
          <w:szCs w:val="24"/>
        </w:rPr>
      </w:pPr>
      <w:r w:rsidRPr="00B23B52">
        <w:rPr>
          <w:rFonts w:ascii="Times New Roman" w:eastAsia="Calibri" w:hAnsi="Times New Roman" w:cs="Times New Roman"/>
          <w:sz w:val="24"/>
          <w:szCs w:val="24"/>
        </w:rPr>
        <w:t>Destaca ainda que a referida previsão “</w:t>
      </w:r>
      <w:r w:rsidR="00A504E3" w:rsidRPr="00A504E3">
        <w:rPr>
          <w:rFonts w:ascii="Times New Roman" w:hAnsi="Times New Roman" w:cs="Times New Roman"/>
          <w:i/>
          <w:sz w:val="24"/>
          <w:szCs w:val="24"/>
        </w:rPr>
        <w:t>pode implicar em alguns pontos prejudiciais à execução do Contrato, pois coloca em risco a confiança do usuário quanto a possíveis divergências ocorridas entre o pedido apresentado e o reajuste real concedido após análise</w:t>
      </w:r>
      <w:r w:rsidR="00A504E3">
        <w:rPr>
          <w:rStyle w:val="Refdenotaderodap"/>
          <w:rFonts w:ascii="Times New Roman" w:hAnsi="Times New Roman" w:cs="Times New Roman"/>
          <w:i/>
          <w:sz w:val="24"/>
          <w:szCs w:val="24"/>
        </w:rPr>
        <w:footnoteReference w:id="3"/>
      </w:r>
      <w:r w:rsidRPr="00B23B52">
        <w:rPr>
          <w:rFonts w:ascii="Times New Roman" w:eastAsia="Calibri" w:hAnsi="Times New Roman" w:cs="Times New Roman"/>
          <w:i/>
          <w:sz w:val="24"/>
          <w:szCs w:val="24"/>
        </w:rPr>
        <w:t>”</w:t>
      </w:r>
      <w:r w:rsidRPr="00B23B52">
        <w:rPr>
          <w:rFonts w:ascii="Times New Roman" w:eastAsia="Calibri" w:hAnsi="Times New Roman" w:cs="Times New Roman"/>
          <w:sz w:val="24"/>
          <w:szCs w:val="24"/>
        </w:rPr>
        <w:t>, bem como, sugere a alteração da redação de forma que a publicação e a divulgação dos índices inflacionários de reajustes</w:t>
      </w:r>
      <w:proofErr w:type="gramStart"/>
      <w:r w:rsidRPr="00B23B52">
        <w:rPr>
          <w:rFonts w:ascii="Times New Roman" w:eastAsia="Calibri" w:hAnsi="Times New Roman" w:cs="Times New Roman"/>
          <w:sz w:val="24"/>
          <w:szCs w:val="24"/>
        </w:rPr>
        <w:t>, ocorram</w:t>
      </w:r>
      <w:proofErr w:type="gramEnd"/>
      <w:r w:rsidRPr="00B23B52">
        <w:rPr>
          <w:rFonts w:ascii="Times New Roman" w:eastAsia="Calibri" w:hAnsi="Times New Roman" w:cs="Times New Roman"/>
          <w:sz w:val="24"/>
          <w:szCs w:val="24"/>
        </w:rPr>
        <w:t xml:space="preserve"> somente após a análise, deliberação e homologação dos mesmos.</w:t>
      </w:r>
    </w:p>
    <w:p w:rsidR="001F37C7" w:rsidRPr="00B23B52" w:rsidRDefault="001F37C7" w:rsidP="0062725C">
      <w:pPr>
        <w:pStyle w:val="PargrafodaLista"/>
        <w:tabs>
          <w:tab w:val="left" w:pos="3450"/>
        </w:tabs>
        <w:spacing w:after="0" w:line="360" w:lineRule="auto"/>
        <w:ind w:left="0" w:firstLine="1843"/>
        <w:jc w:val="both"/>
        <w:rPr>
          <w:rFonts w:ascii="Times New Roman" w:eastAsia="Times New Roman" w:hAnsi="Times New Roman" w:cs="Times New Roman"/>
          <w:sz w:val="24"/>
          <w:szCs w:val="24"/>
          <w:lang w:eastAsia="pt-BR"/>
        </w:rPr>
      </w:pPr>
      <w:r w:rsidRPr="00B23B52">
        <w:rPr>
          <w:rFonts w:ascii="Times New Roman" w:eastAsia="Times New Roman" w:hAnsi="Times New Roman" w:cs="Times New Roman"/>
          <w:sz w:val="24"/>
          <w:szCs w:val="24"/>
          <w:lang w:eastAsia="pt-BR"/>
        </w:rPr>
        <w:t xml:space="preserve">Contudo, as hipóteses de alterações contratuais excepcionais são facultadas à Administração Pública devido ao poder discricionário, </w:t>
      </w:r>
      <w:r w:rsidRPr="00B23B52">
        <w:rPr>
          <w:rFonts w:ascii="Times New Roman" w:eastAsia="Times New Roman" w:hAnsi="Times New Roman" w:cs="Times New Roman"/>
          <w:sz w:val="24"/>
          <w:szCs w:val="24"/>
          <w:u w:val="single"/>
          <w:lang w:eastAsia="pt-BR"/>
        </w:rPr>
        <w:t>desde que devidamente motivada e observando os princípios da finalidade, da razoabilidade e da proporcionalidade</w:t>
      </w:r>
      <w:r w:rsidRPr="00CC2359">
        <w:rPr>
          <w:rFonts w:ascii="Times New Roman" w:eastAsia="Times New Roman" w:hAnsi="Times New Roman" w:cs="Times New Roman"/>
          <w:sz w:val="24"/>
          <w:szCs w:val="24"/>
          <w:lang w:eastAsia="pt-BR"/>
        </w:rPr>
        <w:t xml:space="preserve">, </w:t>
      </w:r>
      <w:r w:rsidRPr="00B23B52">
        <w:rPr>
          <w:rFonts w:ascii="Times New Roman" w:eastAsia="Times New Roman" w:hAnsi="Times New Roman" w:cs="Times New Roman"/>
          <w:sz w:val="24"/>
          <w:szCs w:val="24"/>
          <w:lang w:eastAsia="pt-BR"/>
        </w:rPr>
        <w:t xml:space="preserve">conforme disposto no inciso I do </w:t>
      </w:r>
      <w:r w:rsidR="00CC2359">
        <w:rPr>
          <w:rFonts w:ascii="Times New Roman" w:eastAsia="Times New Roman" w:hAnsi="Times New Roman" w:cs="Times New Roman"/>
          <w:sz w:val="24"/>
          <w:szCs w:val="24"/>
          <w:lang w:eastAsia="pt-BR"/>
        </w:rPr>
        <w:t>a</w:t>
      </w:r>
      <w:r w:rsidRPr="00B23B52">
        <w:rPr>
          <w:rFonts w:ascii="Times New Roman" w:eastAsia="Times New Roman" w:hAnsi="Times New Roman" w:cs="Times New Roman"/>
          <w:sz w:val="24"/>
          <w:szCs w:val="24"/>
          <w:lang w:eastAsia="pt-BR"/>
        </w:rPr>
        <w:t>rt. 58 da Lei nº 8.666/1993:</w:t>
      </w:r>
    </w:p>
    <w:p w:rsidR="001F37C7" w:rsidRPr="00AD6762" w:rsidRDefault="001F37C7" w:rsidP="001F37C7">
      <w:pPr>
        <w:pStyle w:val="PargrafodaLista"/>
        <w:tabs>
          <w:tab w:val="left" w:pos="3450"/>
        </w:tabs>
        <w:spacing w:after="0" w:line="240" w:lineRule="auto"/>
        <w:ind w:left="2268"/>
        <w:jc w:val="both"/>
        <w:rPr>
          <w:rFonts w:ascii="Times New Roman" w:eastAsia="Calibri" w:hAnsi="Times New Roman" w:cs="Times New Roman"/>
        </w:rPr>
      </w:pPr>
      <w:r w:rsidRPr="00AD6762">
        <w:rPr>
          <w:rFonts w:ascii="Times New Roman" w:eastAsia="Calibri" w:hAnsi="Times New Roman" w:cs="Times New Roman"/>
        </w:rPr>
        <w:t>Art. 58.  O regime jurídico dos contratos administrativos instituído por esta Lei confere à Administração, em relação a eles, a prerrogativa de:</w:t>
      </w:r>
    </w:p>
    <w:p w:rsidR="001F37C7" w:rsidRPr="00AD6762" w:rsidRDefault="001F37C7" w:rsidP="001F37C7">
      <w:pPr>
        <w:pStyle w:val="NormalWeb"/>
        <w:spacing w:before="0" w:beforeAutospacing="0" w:after="0" w:afterAutospacing="0"/>
        <w:ind w:left="2268"/>
        <w:jc w:val="both"/>
        <w:rPr>
          <w:sz w:val="22"/>
          <w:szCs w:val="22"/>
        </w:rPr>
      </w:pPr>
      <w:r w:rsidRPr="00AD6762">
        <w:rPr>
          <w:sz w:val="22"/>
          <w:szCs w:val="22"/>
        </w:rPr>
        <w:t>I </w:t>
      </w:r>
      <w:r w:rsidRPr="00AD6762">
        <w:rPr>
          <w:b/>
          <w:sz w:val="22"/>
          <w:szCs w:val="22"/>
        </w:rPr>
        <w:t xml:space="preserve">- modificá-los, unilateralmente, para melhor adequação às finalidades de interesse </w:t>
      </w:r>
      <w:proofErr w:type="gramStart"/>
      <w:r w:rsidRPr="00AD6762">
        <w:rPr>
          <w:b/>
          <w:sz w:val="22"/>
          <w:szCs w:val="22"/>
        </w:rPr>
        <w:t>público, respeitados</w:t>
      </w:r>
      <w:proofErr w:type="gramEnd"/>
      <w:r w:rsidRPr="00AD6762">
        <w:rPr>
          <w:b/>
          <w:sz w:val="22"/>
          <w:szCs w:val="22"/>
        </w:rPr>
        <w:t xml:space="preserve"> os direitos do contratado</w:t>
      </w:r>
      <w:r w:rsidRPr="00AD6762">
        <w:rPr>
          <w:sz w:val="22"/>
          <w:szCs w:val="22"/>
        </w:rPr>
        <w:t>; (grifo nosso)</w:t>
      </w:r>
    </w:p>
    <w:p w:rsidR="001F37C7" w:rsidRPr="00CC2359" w:rsidRDefault="001F37C7" w:rsidP="001F37C7">
      <w:pPr>
        <w:pStyle w:val="PargrafodaLista"/>
        <w:tabs>
          <w:tab w:val="left" w:pos="3450"/>
        </w:tabs>
        <w:spacing w:after="0" w:line="360" w:lineRule="auto"/>
        <w:ind w:firstLine="1843"/>
        <w:jc w:val="both"/>
        <w:rPr>
          <w:rFonts w:ascii="Times New Roman" w:eastAsia="Times New Roman" w:hAnsi="Times New Roman" w:cs="Times New Roman"/>
          <w:sz w:val="24"/>
          <w:szCs w:val="24"/>
          <w:lang w:eastAsia="pt-BR"/>
        </w:rPr>
      </w:pPr>
    </w:p>
    <w:p w:rsidR="001F37C7" w:rsidRPr="00CC2359" w:rsidRDefault="001F37C7" w:rsidP="001F37C7">
      <w:pPr>
        <w:tabs>
          <w:tab w:val="left" w:pos="5954"/>
        </w:tabs>
        <w:spacing w:after="0" w:line="360" w:lineRule="auto"/>
        <w:ind w:firstLine="1843"/>
        <w:jc w:val="both"/>
        <w:rPr>
          <w:rFonts w:ascii="Times New Roman" w:eastAsia="Times New Roman" w:hAnsi="Times New Roman"/>
          <w:sz w:val="24"/>
          <w:szCs w:val="24"/>
          <w:lang w:eastAsia="pt-BR"/>
        </w:rPr>
      </w:pPr>
      <w:r w:rsidRPr="00CC2359">
        <w:rPr>
          <w:rFonts w:ascii="Times New Roman" w:eastAsia="Times New Roman" w:hAnsi="Times New Roman"/>
          <w:sz w:val="24"/>
          <w:szCs w:val="24"/>
          <w:lang w:eastAsia="pt-BR"/>
        </w:rPr>
        <w:t xml:space="preserve">Verifica-se, portanto, que a alteração do </w:t>
      </w:r>
      <w:r w:rsidR="00CC2359">
        <w:rPr>
          <w:rFonts w:ascii="Times New Roman" w:eastAsia="Times New Roman" w:hAnsi="Times New Roman"/>
          <w:sz w:val="24"/>
          <w:szCs w:val="24"/>
          <w:lang w:eastAsia="pt-BR"/>
        </w:rPr>
        <w:t>C</w:t>
      </w:r>
      <w:r w:rsidRPr="00CC2359">
        <w:rPr>
          <w:rFonts w:ascii="Times New Roman" w:eastAsia="Times New Roman" w:hAnsi="Times New Roman"/>
          <w:sz w:val="24"/>
          <w:szCs w:val="24"/>
          <w:lang w:eastAsia="pt-BR"/>
        </w:rPr>
        <w:t>ontrato representa uma das prerrogativas atribuídas à administração, nos termos do art. 58, I, da Lei n° 8.666/93. Tal prerrogativa se justifica pelo dever atribuído a esta de bem tutelar o interesse público, cabendo-lhe, pois, em face de determinadas circunstâncias, realizar as necessárias adequações do contrato firmado</w:t>
      </w:r>
      <w:r w:rsidR="008C4824" w:rsidRPr="00CC2359">
        <w:rPr>
          <w:rFonts w:ascii="Times New Roman" w:eastAsia="Times New Roman" w:hAnsi="Times New Roman"/>
          <w:sz w:val="24"/>
          <w:szCs w:val="24"/>
          <w:lang w:eastAsia="pt-BR"/>
        </w:rPr>
        <w:t>, como se extrai da</w:t>
      </w:r>
      <w:r w:rsidRPr="00CC2359">
        <w:rPr>
          <w:rFonts w:ascii="Times New Roman" w:eastAsia="Times New Roman" w:hAnsi="Times New Roman"/>
          <w:sz w:val="24"/>
          <w:szCs w:val="24"/>
          <w:lang w:eastAsia="pt-BR"/>
        </w:rPr>
        <w:t xml:space="preserve"> pertinente lição de Floriano Marques:</w:t>
      </w:r>
    </w:p>
    <w:p w:rsidR="001F37C7" w:rsidRPr="00AD6762" w:rsidRDefault="001F37C7" w:rsidP="001F37C7">
      <w:pPr>
        <w:spacing w:after="0" w:line="240" w:lineRule="auto"/>
        <w:ind w:left="2268"/>
        <w:jc w:val="both"/>
        <w:rPr>
          <w:rFonts w:ascii="Times New Roman" w:eastAsia="Times New Roman" w:hAnsi="Times New Roman"/>
          <w:lang w:eastAsia="pt-BR"/>
        </w:rPr>
      </w:pPr>
      <w:r w:rsidRPr="00AD6762">
        <w:rPr>
          <w:rFonts w:ascii="Times New Roman" w:eastAsia="Times New Roman" w:hAnsi="Times New Roman"/>
          <w:lang w:eastAsia="pt-BR"/>
        </w:rPr>
        <w:t xml:space="preserve">O fato é que quando a Administração perfaz um ajuste administrativo, presume-se que esteja a perseguir um cometimento que é de interesse coletivo, geral, público. Dessume-se, portanto, que se no devir desta avença surgirem circunstâncias ou fatores — imprevistos, imprevisíveis, mal previstos, supervenientes, enfim — que imponham alterações no ajuste, seria absolutamente contraditório negar ao Poder </w:t>
      </w:r>
      <w:proofErr w:type="gramStart"/>
      <w:r w:rsidRPr="00AD6762">
        <w:rPr>
          <w:rFonts w:ascii="Times New Roman" w:eastAsia="Times New Roman" w:hAnsi="Times New Roman"/>
          <w:lang w:eastAsia="pt-BR"/>
        </w:rPr>
        <w:t>Público a mudança no contrato na precisa medida necessária a contornar os óbices supervenientes</w:t>
      </w:r>
      <w:proofErr w:type="gramEnd"/>
      <w:r w:rsidRPr="00AD6762">
        <w:rPr>
          <w:rFonts w:ascii="Times New Roman" w:eastAsia="Times New Roman" w:hAnsi="Times New Roman"/>
          <w:lang w:eastAsia="pt-BR"/>
        </w:rPr>
        <w:t>.</w:t>
      </w:r>
      <w:r w:rsidRPr="00AD6762">
        <w:rPr>
          <w:rStyle w:val="Refdenotaderodap"/>
          <w:rFonts w:ascii="Times New Roman" w:hAnsi="Times New Roman"/>
        </w:rPr>
        <w:footnoteReference w:id="4"/>
      </w:r>
    </w:p>
    <w:p w:rsidR="001F37C7" w:rsidRPr="00B23B52" w:rsidRDefault="001F37C7" w:rsidP="001F37C7">
      <w:pPr>
        <w:pStyle w:val="PargrafodaLista"/>
        <w:tabs>
          <w:tab w:val="left" w:pos="3450"/>
        </w:tabs>
        <w:spacing w:after="0" w:line="360" w:lineRule="auto"/>
        <w:ind w:left="0" w:firstLine="1701"/>
        <w:jc w:val="both"/>
        <w:rPr>
          <w:rFonts w:ascii="Times New Roman" w:eastAsia="Times New Roman" w:hAnsi="Times New Roman" w:cs="Times New Roman"/>
          <w:sz w:val="24"/>
          <w:szCs w:val="24"/>
          <w:lang w:eastAsia="pt-BR"/>
        </w:rPr>
      </w:pPr>
    </w:p>
    <w:p w:rsidR="001F37C7" w:rsidRPr="00B23B52" w:rsidRDefault="001F37C7" w:rsidP="001F37C7">
      <w:pPr>
        <w:pStyle w:val="PargrafodaLista"/>
        <w:tabs>
          <w:tab w:val="left" w:pos="3450"/>
        </w:tabs>
        <w:spacing w:after="0" w:line="360" w:lineRule="auto"/>
        <w:ind w:left="0" w:firstLine="1701"/>
        <w:jc w:val="both"/>
        <w:rPr>
          <w:rFonts w:ascii="Times New Roman" w:eastAsia="Times New Roman" w:hAnsi="Times New Roman" w:cs="Times New Roman"/>
          <w:sz w:val="24"/>
          <w:szCs w:val="24"/>
          <w:lang w:eastAsia="pt-BR"/>
        </w:rPr>
      </w:pPr>
      <w:proofErr w:type="gramStart"/>
      <w:r w:rsidRPr="00B23B52">
        <w:rPr>
          <w:rFonts w:ascii="Times New Roman" w:eastAsia="Times New Roman" w:hAnsi="Times New Roman" w:cs="Times New Roman"/>
          <w:sz w:val="24"/>
          <w:szCs w:val="24"/>
          <w:lang w:eastAsia="pt-BR"/>
        </w:rPr>
        <w:t>Mister</w:t>
      </w:r>
      <w:proofErr w:type="gramEnd"/>
      <w:r w:rsidRPr="00B23B52">
        <w:rPr>
          <w:rFonts w:ascii="Times New Roman" w:eastAsia="Times New Roman" w:hAnsi="Times New Roman" w:cs="Times New Roman"/>
          <w:sz w:val="24"/>
          <w:szCs w:val="24"/>
          <w:lang w:eastAsia="pt-BR"/>
        </w:rPr>
        <w:t xml:space="preserve"> registrar que o próprio Contrato </w:t>
      </w:r>
      <w:r w:rsidR="00CC2359">
        <w:rPr>
          <w:rFonts w:ascii="Times New Roman" w:eastAsia="Times New Roman" w:hAnsi="Times New Roman" w:cs="Times New Roman"/>
          <w:sz w:val="24"/>
          <w:szCs w:val="24"/>
          <w:lang w:eastAsia="pt-BR"/>
        </w:rPr>
        <w:t xml:space="preserve">de </w:t>
      </w:r>
      <w:r w:rsidRPr="00B23B52">
        <w:rPr>
          <w:rFonts w:ascii="Times New Roman" w:eastAsia="Times New Roman" w:hAnsi="Times New Roman" w:cs="Times New Roman"/>
          <w:sz w:val="24"/>
          <w:szCs w:val="24"/>
          <w:lang w:eastAsia="pt-BR"/>
        </w:rPr>
        <w:t>Concessão n° 042/2017, em seu § 4º  da Cl</w:t>
      </w:r>
      <w:r w:rsidR="00CC2359">
        <w:rPr>
          <w:rFonts w:ascii="Times New Roman" w:eastAsia="Times New Roman" w:hAnsi="Times New Roman" w:cs="Times New Roman"/>
          <w:sz w:val="24"/>
          <w:szCs w:val="24"/>
          <w:lang w:eastAsia="pt-BR"/>
        </w:rPr>
        <w:t>á</w:t>
      </w:r>
      <w:r w:rsidRPr="00B23B52">
        <w:rPr>
          <w:rFonts w:ascii="Times New Roman" w:eastAsia="Times New Roman" w:hAnsi="Times New Roman" w:cs="Times New Roman"/>
          <w:sz w:val="24"/>
          <w:szCs w:val="24"/>
          <w:lang w:eastAsia="pt-BR"/>
        </w:rPr>
        <w:t xml:space="preserve">usula Quinquagésima Terceira assim prevê:  </w:t>
      </w:r>
    </w:p>
    <w:p w:rsidR="001F37C7" w:rsidRPr="00AD6762" w:rsidRDefault="001F37C7" w:rsidP="008C4824">
      <w:pPr>
        <w:pStyle w:val="PargrafodaLista"/>
        <w:tabs>
          <w:tab w:val="left" w:pos="3450"/>
        </w:tabs>
        <w:spacing w:after="0" w:line="240" w:lineRule="auto"/>
        <w:ind w:left="2268"/>
        <w:jc w:val="both"/>
        <w:rPr>
          <w:rFonts w:ascii="Times New Roman" w:eastAsia="Times New Roman" w:hAnsi="Times New Roman" w:cs="Times New Roman"/>
          <w:b/>
          <w:lang w:eastAsia="pt-BR"/>
        </w:rPr>
      </w:pPr>
      <w:r w:rsidRPr="00AD6762">
        <w:rPr>
          <w:rFonts w:ascii="Times New Roman" w:eastAsia="Times New Roman" w:hAnsi="Times New Roman" w:cs="Times New Roman"/>
          <w:b/>
          <w:lang w:eastAsia="pt-BR"/>
        </w:rPr>
        <w:t>Cl</w:t>
      </w:r>
      <w:r w:rsidR="00A504E3">
        <w:rPr>
          <w:rFonts w:ascii="Times New Roman" w:eastAsia="Times New Roman" w:hAnsi="Times New Roman" w:cs="Times New Roman"/>
          <w:b/>
          <w:lang w:eastAsia="pt-BR"/>
        </w:rPr>
        <w:t>á</w:t>
      </w:r>
      <w:r w:rsidRPr="00AD6762">
        <w:rPr>
          <w:rFonts w:ascii="Times New Roman" w:eastAsia="Times New Roman" w:hAnsi="Times New Roman" w:cs="Times New Roman"/>
          <w:b/>
          <w:lang w:eastAsia="pt-BR"/>
        </w:rPr>
        <w:t>usula Quinquagésima Terceira</w:t>
      </w:r>
    </w:p>
    <w:p w:rsidR="001F37C7" w:rsidRPr="00AD6762" w:rsidRDefault="001F37C7" w:rsidP="008C4824">
      <w:pPr>
        <w:pStyle w:val="PargrafodaLista"/>
        <w:spacing w:after="0" w:line="240" w:lineRule="auto"/>
        <w:ind w:left="2268"/>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 xml:space="preserve">Na vigência do contrato a CONCESSIONÁRIA poderá realizar obras e benfeitorias públicas relacionadas à prestação dos serviços do transporte coletivo e necessários ao melhor desenvolvimento do objeto da Concessão </w:t>
      </w:r>
      <w:r w:rsidRPr="00AD6762">
        <w:rPr>
          <w:rFonts w:ascii="Times New Roman" w:eastAsia="Times New Roman" w:hAnsi="Times New Roman" w:cs="Times New Roman"/>
          <w:b/>
          <w:lang w:eastAsia="pt-BR"/>
        </w:rPr>
        <w:t xml:space="preserve">devidamente justificadas e mediante acordo com </w:t>
      </w:r>
      <w:proofErr w:type="gramStart"/>
      <w:r w:rsidRPr="00AD6762">
        <w:rPr>
          <w:rFonts w:ascii="Times New Roman" w:eastAsia="Times New Roman" w:hAnsi="Times New Roman" w:cs="Times New Roman"/>
          <w:b/>
          <w:lang w:eastAsia="pt-BR"/>
        </w:rPr>
        <w:t>o PODER CONCEDENTE</w:t>
      </w:r>
      <w:proofErr w:type="gramEnd"/>
      <w:r w:rsidRPr="00AD6762">
        <w:rPr>
          <w:rFonts w:ascii="Times New Roman" w:eastAsia="Times New Roman" w:hAnsi="Times New Roman" w:cs="Times New Roman"/>
          <w:lang w:eastAsia="pt-BR"/>
        </w:rPr>
        <w:t>.</w:t>
      </w:r>
    </w:p>
    <w:p w:rsidR="001F37C7" w:rsidRPr="00AD6762" w:rsidRDefault="001F37C7" w:rsidP="008C4824">
      <w:pPr>
        <w:pStyle w:val="PargrafodaLista"/>
        <w:spacing w:after="0" w:line="240" w:lineRule="auto"/>
        <w:ind w:left="2268"/>
        <w:jc w:val="both"/>
        <w:rPr>
          <w:rFonts w:ascii="Times New Roman" w:eastAsia="Times New Roman" w:hAnsi="Times New Roman" w:cs="Times New Roman"/>
          <w:lang w:eastAsia="pt-BR"/>
        </w:rPr>
      </w:pPr>
      <w:r w:rsidRPr="00AD6762">
        <w:rPr>
          <w:rFonts w:ascii="Times New Roman" w:eastAsia="Times New Roman" w:hAnsi="Times New Roman" w:cs="Times New Roman"/>
          <w:lang w:eastAsia="pt-BR"/>
        </w:rPr>
        <w:t>[...]</w:t>
      </w:r>
    </w:p>
    <w:p w:rsidR="001F37C7" w:rsidRPr="00AD6762" w:rsidRDefault="001F37C7" w:rsidP="008C4824">
      <w:pPr>
        <w:pStyle w:val="PargrafodaLista"/>
        <w:spacing w:after="0" w:line="240" w:lineRule="auto"/>
        <w:ind w:left="2268"/>
        <w:jc w:val="both"/>
        <w:rPr>
          <w:rFonts w:ascii="Times New Roman" w:eastAsia="Times New Roman" w:hAnsi="Times New Roman" w:cs="Times New Roman"/>
          <w:b/>
          <w:lang w:eastAsia="pt-BR"/>
        </w:rPr>
      </w:pPr>
      <w:r w:rsidRPr="00AD6762">
        <w:rPr>
          <w:rFonts w:ascii="Times New Roman" w:eastAsia="Times New Roman" w:hAnsi="Times New Roman" w:cs="Times New Roman"/>
          <w:lang w:eastAsia="pt-BR"/>
        </w:rPr>
        <w:t>§ 4º</w:t>
      </w:r>
      <w:r w:rsidR="008C4824" w:rsidRPr="00AD6762">
        <w:rPr>
          <w:rFonts w:ascii="Times New Roman" w:eastAsia="Times New Roman" w:hAnsi="Times New Roman" w:cs="Times New Roman"/>
          <w:lang w:eastAsia="pt-BR"/>
        </w:rPr>
        <w:t xml:space="preserve"> </w:t>
      </w:r>
      <w:r w:rsidRPr="00AD6762">
        <w:rPr>
          <w:rFonts w:ascii="Times New Roman" w:eastAsia="Times New Roman" w:hAnsi="Times New Roman" w:cs="Times New Roman"/>
          <w:lang w:eastAsia="pt-BR"/>
        </w:rPr>
        <w:t xml:space="preserve">Todos os acertos entre CONCESSIONÁRIA e o PODER CONCEDENTE objeto desta Cláusula deverão ser realizados na forma de </w:t>
      </w:r>
      <w:r w:rsidRPr="00AD6762">
        <w:rPr>
          <w:rFonts w:ascii="Times New Roman" w:eastAsia="Times New Roman" w:hAnsi="Times New Roman" w:cs="Times New Roman"/>
          <w:b/>
          <w:lang w:eastAsia="pt-BR"/>
        </w:rPr>
        <w:t xml:space="preserve">aditivo contratual e deverão ser devidamente publicados. </w:t>
      </w:r>
      <w:r w:rsidRPr="00AD6762">
        <w:rPr>
          <w:rFonts w:ascii="Times New Roman" w:eastAsia="Times New Roman" w:hAnsi="Times New Roman" w:cs="Times New Roman"/>
          <w:lang w:eastAsia="pt-BR"/>
        </w:rPr>
        <w:t>(grifo nosso)</w:t>
      </w:r>
    </w:p>
    <w:p w:rsidR="001F37C7" w:rsidRPr="00DF0FE1" w:rsidRDefault="001F37C7" w:rsidP="00DF0FE1">
      <w:pPr>
        <w:pStyle w:val="PargrafodaLista"/>
        <w:spacing w:after="0" w:line="360" w:lineRule="auto"/>
        <w:ind w:left="0" w:firstLine="1701"/>
        <w:jc w:val="both"/>
        <w:rPr>
          <w:rFonts w:ascii="Times New Roman" w:eastAsia="Calibri" w:hAnsi="Times New Roman" w:cs="Times New Roman"/>
          <w:sz w:val="24"/>
          <w:szCs w:val="24"/>
        </w:rPr>
      </w:pPr>
    </w:p>
    <w:p w:rsidR="001F37C7" w:rsidRPr="00DF0FE1" w:rsidRDefault="001F37C7" w:rsidP="00DF0FE1">
      <w:pPr>
        <w:pStyle w:val="Recuodecorpodetexto"/>
        <w:spacing w:after="0" w:line="360" w:lineRule="auto"/>
        <w:ind w:left="0" w:firstLine="1701"/>
        <w:jc w:val="both"/>
        <w:rPr>
          <w:b/>
          <w:sz w:val="24"/>
          <w:szCs w:val="24"/>
        </w:rPr>
      </w:pPr>
      <w:r w:rsidRPr="00DF0FE1">
        <w:rPr>
          <w:b/>
          <w:sz w:val="24"/>
          <w:szCs w:val="24"/>
        </w:rPr>
        <w:t>III – Da análise do pedido de reajuste da prestação do serviço público de transporte coletivo em Blumenau/SC</w:t>
      </w:r>
      <w:r w:rsidR="00F72036" w:rsidRPr="00DF0FE1">
        <w:rPr>
          <w:b/>
          <w:sz w:val="24"/>
          <w:szCs w:val="24"/>
        </w:rPr>
        <w:t>.</w:t>
      </w:r>
    </w:p>
    <w:p w:rsidR="00F72036" w:rsidRPr="00DF0FE1" w:rsidRDefault="00F72036" w:rsidP="00DF0FE1">
      <w:pPr>
        <w:pStyle w:val="Recuodecorpodetexto"/>
        <w:spacing w:after="0" w:line="360" w:lineRule="auto"/>
        <w:ind w:left="0" w:firstLine="1701"/>
        <w:jc w:val="both"/>
        <w:rPr>
          <w:b/>
          <w:sz w:val="24"/>
          <w:szCs w:val="24"/>
        </w:rPr>
      </w:pPr>
    </w:p>
    <w:p w:rsidR="000B1231" w:rsidRPr="00DF0FE1" w:rsidRDefault="000B1231" w:rsidP="00DF0FE1">
      <w:pPr>
        <w:pStyle w:val="Recuodecorpodetexto"/>
        <w:numPr>
          <w:ilvl w:val="0"/>
          <w:numId w:val="1"/>
        </w:numPr>
        <w:spacing w:after="0" w:line="360" w:lineRule="auto"/>
        <w:ind w:left="0" w:firstLine="1701"/>
        <w:jc w:val="both"/>
        <w:rPr>
          <w:sz w:val="24"/>
          <w:szCs w:val="24"/>
        </w:rPr>
      </w:pPr>
      <w:r w:rsidRPr="00DF0FE1">
        <w:rPr>
          <w:sz w:val="24"/>
          <w:szCs w:val="24"/>
        </w:rPr>
        <w:t xml:space="preserve">Enfim, o que se </w:t>
      </w:r>
      <w:r w:rsidR="00E85FB6" w:rsidRPr="00DF0FE1">
        <w:rPr>
          <w:sz w:val="24"/>
          <w:szCs w:val="24"/>
        </w:rPr>
        <w:t>resume</w:t>
      </w:r>
      <w:r w:rsidRPr="00DF0FE1">
        <w:rPr>
          <w:sz w:val="24"/>
          <w:szCs w:val="24"/>
        </w:rPr>
        <w:t xml:space="preserve"> de tudo quanto instrui</w:t>
      </w:r>
      <w:r w:rsidR="003826F9" w:rsidRPr="00DF0FE1">
        <w:rPr>
          <w:sz w:val="24"/>
          <w:szCs w:val="24"/>
        </w:rPr>
        <w:t xml:space="preserve">u </w:t>
      </w:r>
      <w:r w:rsidRPr="00DF0FE1">
        <w:rPr>
          <w:sz w:val="24"/>
          <w:szCs w:val="24"/>
        </w:rPr>
        <w:t xml:space="preserve">o Ofício e documentos encaminhados pela empresa </w:t>
      </w:r>
      <w:r w:rsidR="00DF0FE1" w:rsidRPr="00DF0FE1">
        <w:rPr>
          <w:sz w:val="24"/>
          <w:szCs w:val="24"/>
        </w:rPr>
        <w:t>BLUMOB</w:t>
      </w:r>
      <w:r w:rsidRPr="00DF0FE1">
        <w:rPr>
          <w:sz w:val="24"/>
          <w:szCs w:val="24"/>
        </w:rPr>
        <w:t xml:space="preserve">, </w:t>
      </w:r>
      <w:r w:rsidR="003826F9" w:rsidRPr="00DF0FE1">
        <w:rPr>
          <w:sz w:val="24"/>
          <w:szCs w:val="24"/>
        </w:rPr>
        <w:t>bem como os</w:t>
      </w:r>
      <w:r w:rsidRPr="00DF0FE1">
        <w:rPr>
          <w:sz w:val="24"/>
          <w:szCs w:val="24"/>
        </w:rPr>
        <w:t xml:space="preserve"> demais documentos </w:t>
      </w:r>
      <w:r w:rsidR="003826F9" w:rsidRPr="00DF0FE1">
        <w:rPr>
          <w:sz w:val="24"/>
          <w:szCs w:val="24"/>
        </w:rPr>
        <w:t>acostados</w:t>
      </w:r>
      <w:r w:rsidRPr="00DF0FE1">
        <w:rPr>
          <w:sz w:val="24"/>
          <w:szCs w:val="24"/>
        </w:rPr>
        <w:t xml:space="preserve"> aos autos do Procedimento Administrativo nº 0</w:t>
      </w:r>
      <w:r w:rsidR="00E85FB6" w:rsidRPr="00DF0FE1">
        <w:rPr>
          <w:sz w:val="24"/>
          <w:szCs w:val="24"/>
        </w:rPr>
        <w:t>43</w:t>
      </w:r>
      <w:r w:rsidRPr="00DF0FE1">
        <w:rPr>
          <w:sz w:val="24"/>
          <w:szCs w:val="24"/>
        </w:rPr>
        <w:t xml:space="preserve">/2017, é que a empresa </w:t>
      </w:r>
      <w:r w:rsidR="00DF0FE1" w:rsidRPr="00DF0FE1">
        <w:rPr>
          <w:sz w:val="24"/>
          <w:szCs w:val="24"/>
        </w:rPr>
        <w:t>BLUMOB</w:t>
      </w:r>
      <w:r w:rsidRPr="00DF0FE1">
        <w:rPr>
          <w:sz w:val="24"/>
          <w:szCs w:val="24"/>
        </w:rPr>
        <w:t xml:space="preserve">, pretende em verdade apenas e tão somente a concessão de </w:t>
      </w:r>
      <w:r w:rsidRPr="00DF0FE1">
        <w:rPr>
          <w:b/>
          <w:sz w:val="24"/>
          <w:szCs w:val="24"/>
        </w:rPr>
        <w:t xml:space="preserve">REAJUSTE TARIFÁRIO, </w:t>
      </w:r>
      <w:r w:rsidRPr="00DF0FE1">
        <w:rPr>
          <w:sz w:val="24"/>
          <w:szCs w:val="24"/>
        </w:rPr>
        <w:t xml:space="preserve">porquanto os documentos e fundamentos legais aplicáveis autorizam a análise </w:t>
      </w:r>
      <w:r w:rsidR="003826F9" w:rsidRPr="00DF0FE1">
        <w:rPr>
          <w:sz w:val="24"/>
          <w:szCs w:val="24"/>
        </w:rPr>
        <w:t>do pleito</w:t>
      </w:r>
      <w:r w:rsidRPr="00DF0FE1">
        <w:rPr>
          <w:sz w:val="24"/>
          <w:szCs w:val="24"/>
        </w:rPr>
        <w:t xml:space="preserve">. </w:t>
      </w:r>
    </w:p>
    <w:p w:rsidR="00E85FB6" w:rsidRDefault="000B1231" w:rsidP="00DF0FE1">
      <w:pPr>
        <w:suppressAutoHyphens/>
        <w:spacing w:after="0" w:line="360" w:lineRule="auto"/>
        <w:ind w:firstLine="1701"/>
        <w:jc w:val="both"/>
        <w:rPr>
          <w:rFonts w:ascii="Times New Roman" w:hAnsi="Times New Roman"/>
          <w:sz w:val="24"/>
          <w:szCs w:val="24"/>
        </w:rPr>
      </w:pPr>
      <w:r w:rsidRPr="00DF0FE1">
        <w:rPr>
          <w:rFonts w:ascii="Times New Roman" w:hAnsi="Times New Roman"/>
          <w:sz w:val="24"/>
          <w:szCs w:val="24"/>
        </w:rPr>
        <w:t>Ou seja, a par das razões e fundamentos apostos no Parecer Administrativo nº 0</w:t>
      </w:r>
      <w:r w:rsidR="00E85FB6" w:rsidRPr="00DF0FE1">
        <w:rPr>
          <w:rFonts w:ascii="Times New Roman" w:hAnsi="Times New Roman"/>
          <w:sz w:val="24"/>
          <w:szCs w:val="24"/>
        </w:rPr>
        <w:t>43</w:t>
      </w:r>
      <w:r w:rsidRPr="00DF0FE1">
        <w:rPr>
          <w:rFonts w:ascii="Times New Roman" w:hAnsi="Times New Roman"/>
          <w:sz w:val="24"/>
          <w:szCs w:val="24"/>
        </w:rPr>
        <w:t>/2017,</w:t>
      </w:r>
      <w:r w:rsidR="00E85FB6" w:rsidRPr="00DF0FE1">
        <w:rPr>
          <w:rFonts w:ascii="Times New Roman" w:hAnsi="Times New Roman"/>
          <w:sz w:val="24"/>
          <w:szCs w:val="24"/>
        </w:rPr>
        <w:t xml:space="preserve"> embora tenha identificado que o cálculo do percentual perseguido pela empresa </w:t>
      </w:r>
      <w:r w:rsidR="00DF0FE1" w:rsidRPr="00DF0FE1">
        <w:rPr>
          <w:rFonts w:ascii="Times New Roman" w:hAnsi="Times New Roman"/>
          <w:sz w:val="24"/>
          <w:szCs w:val="24"/>
        </w:rPr>
        <w:t>BLUMOB/</w:t>
      </w:r>
      <w:r w:rsidR="00E85FB6" w:rsidRPr="00DF0FE1">
        <w:rPr>
          <w:rFonts w:ascii="Times New Roman" w:hAnsi="Times New Roman"/>
          <w:sz w:val="24"/>
          <w:szCs w:val="24"/>
        </w:rPr>
        <w:t xml:space="preserve"> Concessionária tenha sido empregada de forma errônea,</w:t>
      </w:r>
      <w:r w:rsidR="00AD6762" w:rsidRPr="00DF0FE1">
        <w:rPr>
          <w:rFonts w:ascii="Times New Roman" w:hAnsi="Times New Roman"/>
          <w:sz w:val="24"/>
          <w:szCs w:val="24"/>
        </w:rPr>
        <w:t xml:space="preserve"> </w:t>
      </w:r>
      <w:r w:rsidR="00E85FB6" w:rsidRPr="00DF0FE1">
        <w:rPr>
          <w:rFonts w:ascii="Times New Roman" w:hAnsi="Times New Roman"/>
          <w:sz w:val="24"/>
          <w:szCs w:val="24"/>
        </w:rPr>
        <w:t>identifica</w:t>
      </w:r>
      <w:r w:rsidR="00AD6762" w:rsidRPr="00DF0FE1">
        <w:rPr>
          <w:rFonts w:ascii="Times New Roman" w:hAnsi="Times New Roman"/>
          <w:sz w:val="24"/>
          <w:szCs w:val="24"/>
        </w:rPr>
        <w:t xml:space="preserve"> </w:t>
      </w:r>
      <w:r w:rsidR="00E85FB6" w:rsidRPr="00DF0FE1">
        <w:rPr>
          <w:rFonts w:ascii="Times New Roman" w:hAnsi="Times New Roman"/>
          <w:sz w:val="24"/>
          <w:szCs w:val="24"/>
        </w:rPr>
        <w:t>ainda,</w:t>
      </w:r>
      <w:r w:rsidR="00AD6762" w:rsidRPr="00DF0FE1">
        <w:rPr>
          <w:rFonts w:ascii="Times New Roman" w:hAnsi="Times New Roman"/>
          <w:sz w:val="24"/>
          <w:szCs w:val="24"/>
        </w:rPr>
        <w:t xml:space="preserve"> </w:t>
      </w:r>
      <w:r w:rsidR="00E85FB6" w:rsidRPr="00DF0FE1">
        <w:rPr>
          <w:rFonts w:ascii="Times New Roman" w:hAnsi="Times New Roman"/>
          <w:sz w:val="24"/>
          <w:szCs w:val="24"/>
        </w:rPr>
        <w:t xml:space="preserve">que as regras estabelecidas no já citado </w:t>
      </w:r>
      <w:r w:rsidR="00DF0FE1">
        <w:rPr>
          <w:rFonts w:ascii="Times New Roman" w:hAnsi="Times New Roman"/>
          <w:sz w:val="24"/>
          <w:szCs w:val="24"/>
        </w:rPr>
        <w:t>C</w:t>
      </w:r>
      <w:r w:rsidR="00E85FB6" w:rsidRPr="00DF0FE1">
        <w:rPr>
          <w:rFonts w:ascii="Times New Roman" w:hAnsi="Times New Roman"/>
          <w:sz w:val="24"/>
          <w:szCs w:val="24"/>
        </w:rPr>
        <w:t>ontrato convergem para imprecisões e divergência</w:t>
      </w:r>
      <w:r w:rsidR="00DF0FE1">
        <w:rPr>
          <w:rFonts w:ascii="Times New Roman" w:hAnsi="Times New Roman"/>
          <w:sz w:val="24"/>
          <w:szCs w:val="24"/>
        </w:rPr>
        <w:t>s</w:t>
      </w:r>
      <w:r w:rsidR="00E85FB6" w:rsidRPr="00DF0FE1">
        <w:rPr>
          <w:rFonts w:ascii="Times New Roman" w:hAnsi="Times New Roman"/>
          <w:sz w:val="24"/>
          <w:szCs w:val="24"/>
        </w:rPr>
        <w:t xml:space="preserve"> </w:t>
      </w:r>
      <w:r w:rsidR="00330B8B" w:rsidRPr="00DF0FE1">
        <w:rPr>
          <w:rFonts w:ascii="Times New Roman" w:hAnsi="Times New Roman"/>
          <w:sz w:val="24"/>
          <w:szCs w:val="24"/>
        </w:rPr>
        <w:t>que “</w:t>
      </w:r>
      <w:r w:rsidR="00AD6762" w:rsidRPr="00AD6762">
        <w:rPr>
          <w:rFonts w:ascii="Times New Roman" w:hAnsi="Times New Roman"/>
          <w:i/>
          <w:sz w:val="24"/>
          <w:szCs w:val="24"/>
        </w:rPr>
        <w:t>pode implicar em alguns pontos prejudiciais à execução do Contrato</w:t>
      </w:r>
      <w:r w:rsidR="00330B8B" w:rsidRPr="00DF0FE1">
        <w:rPr>
          <w:rFonts w:ascii="Times New Roman" w:hAnsi="Times New Roman"/>
          <w:sz w:val="24"/>
          <w:szCs w:val="24"/>
        </w:rPr>
        <w:t>”.</w:t>
      </w:r>
      <w:r w:rsidR="00E85FB6" w:rsidRPr="00DF0FE1">
        <w:rPr>
          <w:rFonts w:ascii="Times New Roman" w:hAnsi="Times New Roman"/>
          <w:sz w:val="24"/>
          <w:szCs w:val="24"/>
        </w:rPr>
        <w:t xml:space="preserve">   </w:t>
      </w:r>
    </w:p>
    <w:p w:rsidR="00AD6762" w:rsidRPr="00AD6762" w:rsidRDefault="00AD6762" w:rsidP="00AD6762">
      <w:pPr>
        <w:spacing w:after="0" w:line="240" w:lineRule="auto"/>
        <w:ind w:left="2268"/>
        <w:jc w:val="both"/>
        <w:rPr>
          <w:rFonts w:ascii="Times New Roman" w:hAnsi="Times New Roman"/>
          <w:sz w:val="24"/>
          <w:szCs w:val="24"/>
        </w:rPr>
      </w:pPr>
    </w:p>
    <w:p w:rsidR="002047F5" w:rsidRPr="00D964D2" w:rsidRDefault="00D964D2" w:rsidP="00D964D2">
      <w:pPr>
        <w:pStyle w:val="Recuodecorpodetexto"/>
        <w:numPr>
          <w:ilvl w:val="0"/>
          <w:numId w:val="1"/>
        </w:numPr>
        <w:spacing w:after="0" w:line="360" w:lineRule="auto"/>
        <w:ind w:left="0" w:firstLine="1701"/>
        <w:jc w:val="both"/>
        <w:rPr>
          <w:sz w:val="24"/>
          <w:szCs w:val="24"/>
        </w:rPr>
      </w:pPr>
      <w:r>
        <w:rPr>
          <w:sz w:val="24"/>
          <w:szCs w:val="24"/>
        </w:rPr>
        <w:t xml:space="preserve"> </w:t>
      </w:r>
      <w:r w:rsidR="002047F5" w:rsidRPr="00D964D2">
        <w:rPr>
          <w:sz w:val="24"/>
          <w:szCs w:val="24"/>
        </w:rPr>
        <w:t xml:space="preserve">Neste viés, e analisando o pedido formulado pela empresa </w:t>
      </w:r>
      <w:r w:rsidRPr="00D964D2">
        <w:rPr>
          <w:sz w:val="24"/>
          <w:szCs w:val="24"/>
        </w:rPr>
        <w:t>BLUMOB</w:t>
      </w:r>
      <w:r w:rsidR="002047F5" w:rsidRPr="00D964D2">
        <w:rPr>
          <w:sz w:val="24"/>
          <w:szCs w:val="24"/>
        </w:rPr>
        <w:t xml:space="preserve">, tão somente sob o ponto de vista e critérios alusivos ao </w:t>
      </w:r>
      <w:r w:rsidR="002047F5" w:rsidRPr="00D964D2">
        <w:rPr>
          <w:b/>
          <w:sz w:val="24"/>
          <w:szCs w:val="24"/>
        </w:rPr>
        <w:t>REAJUSTE TARIFÁRIO,</w:t>
      </w:r>
      <w:r w:rsidR="00247F9B" w:rsidRPr="00D964D2">
        <w:rPr>
          <w:b/>
          <w:sz w:val="24"/>
          <w:szCs w:val="24"/>
        </w:rPr>
        <w:t xml:space="preserve"> </w:t>
      </w:r>
      <w:r w:rsidR="002047F5" w:rsidRPr="00D964D2">
        <w:rPr>
          <w:sz w:val="24"/>
          <w:szCs w:val="24"/>
        </w:rPr>
        <w:t xml:space="preserve">e considerando ainda as bem lançadas fundamentações constantes do Parecer Administrativo nº 043/2017, é que a Gerência de Controle, Regulação e Fiscalização de Transporte Coletivo e Demais Serviços Públicos da AGIR, propôs a aplicação de reajuste ao serviço prestado no município de Blumenau no percentual de </w:t>
      </w:r>
      <w:r w:rsidR="000667FC" w:rsidRPr="00AD6762">
        <w:rPr>
          <w:b/>
          <w:sz w:val="24"/>
          <w:szCs w:val="24"/>
        </w:rPr>
        <w:t>5,13</w:t>
      </w:r>
      <w:r w:rsidR="002047F5" w:rsidRPr="00AD6762">
        <w:rPr>
          <w:b/>
          <w:sz w:val="24"/>
          <w:szCs w:val="24"/>
        </w:rPr>
        <w:t>%</w:t>
      </w:r>
      <w:r w:rsidR="002047F5" w:rsidRPr="00AD6762">
        <w:rPr>
          <w:sz w:val="24"/>
          <w:szCs w:val="24"/>
        </w:rPr>
        <w:t xml:space="preserve"> (</w:t>
      </w:r>
      <w:r w:rsidR="000667FC" w:rsidRPr="00AD6762">
        <w:rPr>
          <w:sz w:val="24"/>
          <w:szCs w:val="24"/>
        </w:rPr>
        <w:t>cinco</w:t>
      </w:r>
      <w:r w:rsidR="002047F5" w:rsidRPr="00AD6762">
        <w:rPr>
          <w:sz w:val="24"/>
          <w:szCs w:val="24"/>
        </w:rPr>
        <w:t xml:space="preserve"> vírgula </w:t>
      </w:r>
      <w:r w:rsidR="000667FC" w:rsidRPr="00AD6762">
        <w:rPr>
          <w:sz w:val="24"/>
          <w:szCs w:val="24"/>
        </w:rPr>
        <w:t>treze</w:t>
      </w:r>
      <w:r w:rsidR="002047F5" w:rsidRPr="00AD6762">
        <w:rPr>
          <w:sz w:val="24"/>
          <w:szCs w:val="24"/>
        </w:rPr>
        <w:t xml:space="preserve"> por cento</w:t>
      </w:r>
      <w:r w:rsidR="002047F5" w:rsidRPr="00D964D2">
        <w:rPr>
          <w:sz w:val="24"/>
          <w:szCs w:val="24"/>
        </w:rPr>
        <w:t xml:space="preserve">) sobre o preço anteriormente praticado </w:t>
      </w:r>
      <w:r w:rsidR="002047F5" w:rsidRPr="00D964D2">
        <w:rPr>
          <w:b/>
          <w:sz w:val="24"/>
          <w:szCs w:val="24"/>
        </w:rPr>
        <w:t>(R$ 3,90)</w:t>
      </w:r>
      <w:r w:rsidR="002047F5" w:rsidRPr="00D964D2">
        <w:rPr>
          <w:sz w:val="24"/>
          <w:szCs w:val="24"/>
        </w:rPr>
        <w:t xml:space="preserve"> passando então para o valor de </w:t>
      </w:r>
      <w:r w:rsidR="002047F5" w:rsidRPr="00D964D2">
        <w:rPr>
          <w:b/>
          <w:sz w:val="24"/>
          <w:szCs w:val="24"/>
        </w:rPr>
        <w:t xml:space="preserve">R$ </w:t>
      </w:r>
      <w:r w:rsidR="00277986" w:rsidRPr="00D964D2">
        <w:rPr>
          <w:b/>
          <w:sz w:val="24"/>
          <w:szCs w:val="24"/>
        </w:rPr>
        <w:t>4</w:t>
      </w:r>
      <w:r w:rsidR="002047F5" w:rsidRPr="00D964D2">
        <w:rPr>
          <w:b/>
          <w:sz w:val="24"/>
          <w:szCs w:val="24"/>
        </w:rPr>
        <w:t>,</w:t>
      </w:r>
      <w:r w:rsidR="00277986" w:rsidRPr="00D964D2">
        <w:rPr>
          <w:b/>
          <w:sz w:val="24"/>
          <w:szCs w:val="24"/>
        </w:rPr>
        <w:t>10</w:t>
      </w:r>
      <w:r w:rsidR="002047F5" w:rsidRPr="00D964D2">
        <w:rPr>
          <w:b/>
          <w:sz w:val="24"/>
          <w:szCs w:val="24"/>
        </w:rPr>
        <w:t xml:space="preserve"> </w:t>
      </w:r>
      <w:r w:rsidR="002047F5" w:rsidRPr="00D964D2">
        <w:rPr>
          <w:sz w:val="24"/>
          <w:szCs w:val="24"/>
        </w:rPr>
        <w:t>(</w:t>
      </w:r>
      <w:r w:rsidR="00277986" w:rsidRPr="00D964D2">
        <w:rPr>
          <w:sz w:val="24"/>
          <w:szCs w:val="24"/>
        </w:rPr>
        <w:t>quatro</w:t>
      </w:r>
      <w:r w:rsidR="002047F5" w:rsidRPr="00D964D2">
        <w:rPr>
          <w:sz w:val="24"/>
          <w:szCs w:val="24"/>
        </w:rPr>
        <w:t xml:space="preserve"> reais e </w:t>
      </w:r>
      <w:r w:rsidR="00277986" w:rsidRPr="00D964D2">
        <w:rPr>
          <w:sz w:val="24"/>
          <w:szCs w:val="24"/>
        </w:rPr>
        <w:t>dez</w:t>
      </w:r>
      <w:r w:rsidR="002047F5" w:rsidRPr="00D964D2">
        <w:rPr>
          <w:sz w:val="24"/>
          <w:szCs w:val="24"/>
        </w:rPr>
        <w:t xml:space="preserve">centavos). </w:t>
      </w:r>
    </w:p>
    <w:p w:rsidR="00382B9D" w:rsidRPr="00D964D2" w:rsidRDefault="00382B9D" w:rsidP="00D964D2">
      <w:pPr>
        <w:pStyle w:val="Recuodecorpodetexto"/>
        <w:spacing w:after="0" w:line="360" w:lineRule="auto"/>
        <w:ind w:left="1701"/>
        <w:jc w:val="both"/>
        <w:rPr>
          <w:sz w:val="24"/>
          <w:szCs w:val="24"/>
        </w:rPr>
      </w:pPr>
    </w:p>
    <w:p w:rsidR="00277986" w:rsidRPr="00D964D2" w:rsidRDefault="002047F5" w:rsidP="00D964D2">
      <w:pPr>
        <w:numPr>
          <w:ilvl w:val="0"/>
          <w:numId w:val="1"/>
        </w:numPr>
        <w:shd w:val="clear" w:color="auto" w:fill="FFFFFF"/>
        <w:spacing w:after="0" w:line="360" w:lineRule="auto"/>
        <w:ind w:left="0" w:firstLine="1701"/>
        <w:jc w:val="both"/>
        <w:rPr>
          <w:rFonts w:ascii="Times New Roman" w:hAnsi="Times New Roman"/>
          <w:b/>
          <w:color w:val="000000"/>
          <w:sz w:val="24"/>
          <w:szCs w:val="24"/>
        </w:rPr>
      </w:pPr>
      <w:r w:rsidRPr="00D964D2">
        <w:rPr>
          <w:rFonts w:ascii="Times New Roman" w:hAnsi="Times New Roman"/>
          <w:sz w:val="24"/>
          <w:szCs w:val="24"/>
        </w:rPr>
        <w:t xml:space="preserve"> </w:t>
      </w:r>
      <w:r w:rsidR="00277986" w:rsidRPr="00D964D2">
        <w:rPr>
          <w:rFonts w:ascii="Times New Roman" w:hAnsi="Times New Roman"/>
          <w:color w:val="000000"/>
          <w:sz w:val="24"/>
          <w:szCs w:val="24"/>
        </w:rPr>
        <w:t>Para melhor entendimento transcrevemos a manifestação do e. Supremo Tribunal Federal (STF),</w:t>
      </w:r>
      <w:r w:rsidR="00277986" w:rsidRPr="00D964D2">
        <w:rPr>
          <w:rFonts w:ascii="Times New Roman" w:hAnsi="Times New Roman"/>
          <w:b/>
          <w:color w:val="000000"/>
          <w:sz w:val="24"/>
          <w:szCs w:val="24"/>
        </w:rPr>
        <w:t xml:space="preserve"> </w:t>
      </w:r>
      <w:r w:rsidR="00277986" w:rsidRPr="00D964D2">
        <w:rPr>
          <w:rFonts w:ascii="Times New Roman" w:hAnsi="Times New Roman"/>
          <w:color w:val="000000"/>
          <w:sz w:val="24"/>
          <w:szCs w:val="24"/>
        </w:rPr>
        <w:t xml:space="preserve">que na qualidade de órgão supremo e guardião de nossa Constituição Federal, sempre pauta suas decisões pela observância dos princípios da legalidade e de ordem social, </w:t>
      </w:r>
      <w:r w:rsidR="003826F9" w:rsidRPr="00D964D2">
        <w:rPr>
          <w:rFonts w:ascii="Times New Roman" w:hAnsi="Times New Roman"/>
          <w:color w:val="000000"/>
          <w:sz w:val="24"/>
          <w:szCs w:val="24"/>
        </w:rPr>
        <w:t xml:space="preserve">e ainda </w:t>
      </w:r>
      <w:r w:rsidR="00277986" w:rsidRPr="00D964D2">
        <w:rPr>
          <w:rFonts w:ascii="Times New Roman" w:hAnsi="Times New Roman"/>
          <w:color w:val="000000"/>
          <w:sz w:val="24"/>
          <w:szCs w:val="24"/>
        </w:rPr>
        <w:t xml:space="preserve">da continuidade da prestação do serviço público, sendo certo que sem desconsiderar a observância da legalidade no reajuste dos preços públicos, este também deve observar a situação econômica dos usuários, bem como a sustentabilidade do contrato, para que não haja um colapso do serviço, acarretando maiores prejuízo a comunidade como um todo,  </w:t>
      </w:r>
      <w:r w:rsidR="00277986" w:rsidRPr="00D964D2">
        <w:rPr>
          <w:rFonts w:ascii="Times New Roman" w:hAnsi="Times New Roman"/>
          <w:i/>
          <w:color w:val="000000"/>
          <w:sz w:val="24"/>
          <w:szCs w:val="24"/>
        </w:rPr>
        <w:t xml:space="preserve">vejamos: </w:t>
      </w:r>
      <w:r w:rsidR="00277986" w:rsidRPr="00D964D2">
        <w:rPr>
          <w:rFonts w:ascii="Times New Roman" w:hAnsi="Times New Roman"/>
          <w:color w:val="000000"/>
          <w:sz w:val="24"/>
          <w:szCs w:val="24"/>
        </w:rPr>
        <w:t xml:space="preserve"> </w:t>
      </w:r>
    </w:p>
    <w:p w:rsidR="00277986" w:rsidRPr="00AD6762" w:rsidRDefault="00277986" w:rsidP="00277986">
      <w:pPr>
        <w:pStyle w:val="NormalWeb"/>
        <w:spacing w:before="0" w:beforeAutospacing="0" w:after="0" w:afterAutospacing="0"/>
        <w:ind w:left="2268"/>
        <w:jc w:val="both"/>
        <w:textAlignment w:val="top"/>
        <w:rPr>
          <w:sz w:val="22"/>
          <w:szCs w:val="22"/>
        </w:rPr>
      </w:pPr>
      <w:r w:rsidRPr="00AD6762">
        <w:rPr>
          <w:b/>
          <w:sz w:val="22"/>
          <w:szCs w:val="22"/>
        </w:rPr>
        <w:t>Concessão de serviço público municipal de transporte coletivo:</w:t>
      </w:r>
      <w:r w:rsidRPr="00AD6762">
        <w:rPr>
          <w:sz w:val="22"/>
          <w:szCs w:val="22"/>
        </w:rPr>
        <w:t xml:space="preserve"> revisão de tarifas: questionamento relevante da validade de cláusula do contrato de concessão que a determina sempre e conforme os mesmos índices da revisão das tarifas do mesmo serviço deferida no Município da Capital. </w:t>
      </w:r>
      <w:r w:rsidRPr="00AD6762">
        <w:rPr>
          <w:b/>
          <w:sz w:val="22"/>
          <w:szCs w:val="22"/>
          <w:u w:val="single"/>
        </w:rPr>
        <w:t>O reajuste de tarifas do serviço público é manifestação de uma política tarifária, solução, em cada caso, de um complexo problema de ponderação entre a exigência de ajustar o preço do serviço às situações econômicas concretas do seguimento social dos respectivos usuários</w:t>
      </w:r>
      <w:r w:rsidRPr="00AD6762">
        <w:rPr>
          <w:sz w:val="22"/>
          <w:szCs w:val="22"/>
        </w:rPr>
        <w:t xml:space="preserve"> ao imperativo de manter a viabilidade econômico-financeira do empreendimento do concessionário: não parece razoável, à vista do art. </w:t>
      </w:r>
      <w:hyperlink r:id="rId20" w:anchor="446" w:history="1">
        <w:r w:rsidRPr="00AD6762">
          <w:rPr>
            <w:sz w:val="22"/>
            <w:szCs w:val="22"/>
          </w:rPr>
          <w:t>30</w:t>
        </w:r>
      </w:hyperlink>
      <w:r w:rsidRPr="00AD6762">
        <w:rPr>
          <w:sz w:val="22"/>
          <w:szCs w:val="22"/>
        </w:rPr>
        <w:t xml:space="preserve">, </w:t>
      </w:r>
      <w:hyperlink r:id="rId21" w:anchor="451" w:history="1">
        <w:r w:rsidRPr="00AD6762">
          <w:rPr>
            <w:sz w:val="22"/>
            <w:szCs w:val="22"/>
          </w:rPr>
          <w:t>V</w:t>
        </w:r>
      </w:hyperlink>
      <w:r w:rsidRPr="00AD6762">
        <w:rPr>
          <w:sz w:val="22"/>
          <w:szCs w:val="22"/>
        </w:rPr>
        <w:t xml:space="preserve">, CF, que o conteúdo da decisão política do reajustamento de tarifas do serviço de transportes de um Município, expressão de sua autonomia constitucional, seja </w:t>
      </w:r>
      <w:proofErr w:type="gramStart"/>
      <w:r w:rsidRPr="00AD6762">
        <w:rPr>
          <w:sz w:val="22"/>
          <w:szCs w:val="22"/>
        </w:rPr>
        <w:t>vinculada</w:t>
      </w:r>
      <w:proofErr w:type="gramEnd"/>
      <w:r w:rsidRPr="00AD6762">
        <w:rPr>
          <w:sz w:val="22"/>
          <w:szCs w:val="22"/>
        </w:rPr>
        <w:t xml:space="preserve"> ao que, a respeito, venha a ser decidido pela administração de outro.” (</w:t>
      </w:r>
      <w:hyperlink r:id="rId22" w:tgtFrame="_blank" w:history="1">
        <w:r w:rsidRPr="00AD6762">
          <w:rPr>
            <w:bCs/>
            <w:sz w:val="22"/>
            <w:szCs w:val="22"/>
          </w:rPr>
          <w:t>RE 191.532</w:t>
        </w:r>
      </w:hyperlink>
      <w:r w:rsidRPr="00AD6762">
        <w:rPr>
          <w:sz w:val="22"/>
          <w:szCs w:val="22"/>
        </w:rPr>
        <w:t xml:space="preserve">, Rel. Min. </w:t>
      </w:r>
      <w:r w:rsidRPr="00AD6762">
        <w:rPr>
          <w:bCs/>
          <w:sz w:val="22"/>
          <w:szCs w:val="22"/>
        </w:rPr>
        <w:t>Sepúlveda Pertence</w:t>
      </w:r>
      <w:r w:rsidRPr="00AD6762">
        <w:rPr>
          <w:sz w:val="22"/>
          <w:szCs w:val="22"/>
        </w:rPr>
        <w:t xml:space="preserve">, julgamento em 27-5-1997, Primeira Turma, </w:t>
      </w:r>
      <w:r w:rsidRPr="00AD6762">
        <w:rPr>
          <w:iCs/>
          <w:sz w:val="22"/>
          <w:szCs w:val="22"/>
        </w:rPr>
        <w:t>DJ</w:t>
      </w:r>
      <w:r w:rsidRPr="00AD6762">
        <w:rPr>
          <w:sz w:val="22"/>
          <w:szCs w:val="22"/>
        </w:rPr>
        <w:t xml:space="preserve"> de 29-8-1997.)</w:t>
      </w:r>
    </w:p>
    <w:p w:rsidR="00277986" w:rsidRPr="00B23B52" w:rsidRDefault="00277986" w:rsidP="00C94E72">
      <w:pPr>
        <w:pStyle w:val="NormalWeb"/>
        <w:spacing w:before="0" w:beforeAutospacing="0" w:after="0" w:afterAutospacing="0" w:line="360" w:lineRule="auto"/>
        <w:ind w:left="2268"/>
        <w:jc w:val="both"/>
        <w:textAlignment w:val="top"/>
      </w:pPr>
    </w:p>
    <w:p w:rsidR="00277986" w:rsidRPr="00B23B52" w:rsidRDefault="00277986" w:rsidP="00C94E72">
      <w:pPr>
        <w:shd w:val="clear" w:color="auto" w:fill="FFFFFF"/>
        <w:spacing w:after="0" w:line="360" w:lineRule="auto"/>
        <w:rPr>
          <w:rFonts w:ascii="Times New Roman" w:hAnsi="Times New Roman"/>
          <w:b/>
          <w:sz w:val="24"/>
          <w:szCs w:val="24"/>
        </w:rPr>
      </w:pPr>
      <w:r w:rsidRPr="00B23B52">
        <w:rPr>
          <w:rFonts w:ascii="Times New Roman" w:hAnsi="Times New Roman"/>
          <w:b/>
          <w:sz w:val="24"/>
          <w:szCs w:val="24"/>
        </w:rPr>
        <w:t>IV – Conclusão</w:t>
      </w:r>
    </w:p>
    <w:p w:rsidR="00277986" w:rsidRPr="00B23B52" w:rsidRDefault="00277986" w:rsidP="00C94E72">
      <w:pPr>
        <w:pStyle w:val="Recuodecorpodetexto"/>
        <w:spacing w:after="0" w:line="360" w:lineRule="auto"/>
        <w:rPr>
          <w:b/>
          <w:sz w:val="24"/>
          <w:szCs w:val="24"/>
        </w:rPr>
      </w:pPr>
    </w:p>
    <w:p w:rsidR="00277986" w:rsidRPr="00B23B52" w:rsidRDefault="00277986" w:rsidP="00C94E72">
      <w:pPr>
        <w:pStyle w:val="Recuodecorpodetexto"/>
        <w:numPr>
          <w:ilvl w:val="0"/>
          <w:numId w:val="1"/>
        </w:numPr>
        <w:spacing w:after="0" w:line="360" w:lineRule="auto"/>
        <w:ind w:left="0" w:firstLine="1701"/>
        <w:jc w:val="both"/>
        <w:rPr>
          <w:sz w:val="24"/>
          <w:szCs w:val="24"/>
        </w:rPr>
      </w:pPr>
      <w:r w:rsidRPr="00B23B52">
        <w:rPr>
          <w:b/>
          <w:sz w:val="24"/>
          <w:szCs w:val="24"/>
        </w:rPr>
        <w:t xml:space="preserve"> </w:t>
      </w:r>
      <w:r w:rsidRPr="00B23B52">
        <w:rPr>
          <w:sz w:val="24"/>
          <w:szCs w:val="24"/>
        </w:rPr>
        <w:t xml:space="preserve">Por todo o exposto, a par das razões de ordem legal e julgados supra transcritos, conclui-se num juízo de cognição sumária, e considerando ainda as bem lançadas razões e fundamentos anotados no Parecer Administrativo nº 040/2017 deste Procedimento Administrativo nº 043/2017 – da lavra conjunta </w:t>
      </w:r>
      <w:r w:rsidR="00032794" w:rsidRPr="00B23B52">
        <w:rPr>
          <w:sz w:val="24"/>
          <w:szCs w:val="24"/>
        </w:rPr>
        <w:t xml:space="preserve">do Gerente de Controle, Regulação e Fiscalização de Transporte Coletivo e demais Serviços Públicos (Daniel Antônio </w:t>
      </w:r>
      <w:proofErr w:type="spellStart"/>
      <w:r w:rsidR="00032794" w:rsidRPr="00B23B52">
        <w:rPr>
          <w:sz w:val="24"/>
          <w:szCs w:val="24"/>
        </w:rPr>
        <w:t>Narzetti</w:t>
      </w:r>
      <w:proofErr w:type="spellEnd"/>
      <w:r w:rsidRPr="00B23B52">
        <w:rPr>
          <w:sz w:val="24"/>
          <w:szCs w:val="24"/>
        </w:rPr>
        <w:t xml:space="preserve">), e do Economista (Ademir Manoel Gonçalves) da AGIR, o </w:t>
      </w:r>
      <w:r w:rsidR="00C94E72">
        <w:rPr>
          <w:b/>
          <w:sz w:val="24"/>
          <w:szCs w:val="24"/>
        </w:rPr>
        <w:t>P</w:t>
      </w:r>
      <w:r w:rsidRPr="00B23B52">
        <w:rPr>
          <w:b/>
          <w:sz w:val="24"/>
          <w:szCs w:val="24"/>
        </w:rPr>
        <w:t xml:space="preserve">arecer </w:t>
      </w:r>
      <w:r w:rsidRPr="00B23B52">
        <w:rPr>
          <w:sz w:val="24"/>
          <w:szCs w:val="24"/>
        </w:rPr>
        <w:t xml:space="preserve">também é no sentido de manifestar-se de forma favorável ao </w:t>
      </w:r>
      <w:r w:rsidRPr="00B23B52">
        <w:rPr>
          <w:b/>
          <w:sz w:val="24"/>
          <w:szCs w:val="24"/>
          <w:u w:val="single"/>
        </w:rPr>
        <w:t>deferimento parcial</w:t>
      </w:r>
      <w:r w:rsidRPr="00B23B52">
        <w:rPr>
          <w:b/>
          <w:sz w:val="24"/>
          <w:szCs w:val="24"/>
        </w:rPr>
        <w:t xml:space="preserve"> </w:t>
      </w:r>
      <w:r w:rsidRPr="00B23B52">
        <w:rPr>
          <w:sz w:val="24"/>
          <w:szCs w:val="24"/>
        </w:rPr>
        <w:t xml:space="preserve">do pedido de reajuste tarifário postulado pela empresa </w:t>
      </w:r>
      <w:r w:rsidR="00C94E72" w:rsidRPr="00B23B52">
        <w:rPr>
          <w:sz w:val="24"/>
          <w:szCs w:val="24"/>
        </w:rPr>
        <w:t>BLUMOB</w:t>
      </w:r>
      <w:r w:rsidRPr="00B23B52">
        <w:rPr>
          <w:sz w:val="24"/>
          <w:szCs w:val="24"/>
        </w:rPr>
        <w:t xml:space="preserve">, propondo-se, então, a aplicação de reajuste ao serviço prestado no município de </w:t>
      </w:r>
      <w:r w:rsidR="00032794" w:rsidRPr="00B23B52">
        <w:rPr>
          <w:sz w:val="24"/>
          <w:szCs w:val="24"/>
        </w:rPr>
        <w:t>Blumenau</w:t>
      </w:r>
      <w:r w:rsidRPr="00B23B52">
        <w:rPr>
          <w:sz w:val="24"/>
          <w:szCs w:val="24"/>
        </w:rPr>
        <w:t xml:space="preserve"> no percentual de </w:t>
      </w:r>
      <w:r w:rsidR="000667FC" w:rsidRPr="00AD6762">
        <w:rPr>
          <w:b/>
          <w:sz w:val="24"/>
          <w:szCs w:val="24"/>
        </w:rPr>
        <w:t>5,13%</w:t>
      </w:r>
      <w:r w:rsidR="000667FC" w:rsidRPr="00AD6762">
        <w:rPr>
          <w:sz w:val="24"/>
          <w:szCs w:val="24"/>
        </w:rPr>
        <w:t xml:space="preserve"> (cinco vírgula treze por cento)</w:t>
      </w:r>
      <w:r w:rsidR="000667FC" w:rsidRPr="00B23B52">
        <w:rPr>
          <w:sz w:val="24"/>
          <w:szCs w:val="24"/>
        </w:rPr>
        <w:t xml:space="preserve"> </w:t>
      </w:r>
      <w:r w:rsidRPr="00B23B52">
        <w:rPr>
          <w:sz w:val="24"/>
          <w:szCs w:val="24"/>
        </w:rPr>
        <w:t xml:space="preserve">sobre o preço anteriormente praticado </w:t>
      </w:r>
      <w:r w:rsidRPr="00B23B52">
        <w:rPr>
          <w:b/>
          <w:sz w:val="24"/>
          <w:szCs w:val="24"/>
        </w:rPr>
        <w:t>(R$ 3,</w:t>
      </w:r>
      <w:r w:rsidR="00032794" w:rsidRPr="00B23B52">
        <w:rPr>
          <w:b/>
          <w:sz w:val="24"/>
          <w:szCs w:val="24"/>
        </w:rPr>
        <w:t>90</w:t>
      </w:r>
      <w:r w:rsidRPr="00B23B52">
        <w:rPr>
          <w:b/>
          <w:sz w:val="24"/>
          <w:szCs w:val="24"/>
        </w:rPr>
        <w:t>)</w:t>
      </w:r>
      <w:r w:rsidRPr="00B23B52">
        <w:rPr>
          <w:sz w:val="24"/>
          <w:szCs w:val="24"/>
        </w:rPr>
        <w:t xml:space="preserve"> passando então para o valor de </w:t>
      </w:r>
      <w:r w:rsidRPr="00B23B52">
        <w:rPr>
          <w:b/>
          <w:sz w:val="24"/>
          <w:szCs w:val="24"/>
        </w:rPr>
        <w:t xml:space="preserve">R$ </w:t>
      </w:r>
      <w:r w:rsidR="00032794" w:rsidRPr="00B23B52">
        <w:rPr>
          <w:b/>
          <w:sz w:val="24"/>
          <w:szCs w:val="24"/>
        </w:rPr>
        <w:t>4</w:t>
      </w:r>
      <w:r w:rsidRPr="00B23B52">
        <w:rPr>
          <w:b/>
          <w:sz w:val="24"/>
          <w:szCs w:val="24"/>
        </w:rPr>
        <w:t>,</w:t>
      </w:r>
      <w:r w:rsidR="00032794" w:rsidRPr="00B23B52">
        <w:rPr>
          <w:b/>
          <w:sz w:val="24"/>
          <w:szCs w:val="24"/>
        </w:rPr>
        <w:t>10</w:t>
      </w:r>
      <w:r w:rsidRPr="00B23B52">
        <w:rPr>
          <w:b/>
          <w:sz w:val="24"/>
          <w:szCs w:val="24"/>
        </w:rPr>
        <w:t xml:space="preserve"> (</w:t>
      </w:r>
      <w:r w:rsidR="00032794" w:rsidRPr="00B23B52">
        <w:rPr>
          <w:sz w:val="24"/>
          <w:szCs w:val="24"/>
        </w:rPr>
        <w:t>quatro</w:t>
      </w:r>
      <w:r w:rsidRPr="00B23B52">
        <w:rPr>
          <w:sz w:val="24"/>
          <w:szCs w:val="24"/>
        </w:rPr>
        <w:t xml:space="preserve"> reais e </w:t>
      </w:r>
      <w:r w:rsidR="00032794" w:rsidRPr="00B23B52">
        <w:rPr>
          <w:sz w:val="24"/>
          <w:szCs w:val="24"/>
        </w:rPr>
        <w:t>dez</w:t>
      </w:r>
      <w:r w:rsidRPr="00B23B52">
        <w:rPr>
          <w:sz w:val="24"/>
          <w:szCs w:val="24"/>
        </w:rPr>
        <w:t xml:space="preserve"> centavos). </w:t>
      </w:r>
    </w:p>
    <w:p w:rsidR="003826F9" w:rsidRPr="00B23B52" w:rsidRDefault="003826F9" w:rsidP="00C94E72">
      <w:pPr>
        <w:pStyle w:val="Recuodecorpodetexto"/>
        <w:spacing w:after="0" w:line="360" w:lineRule="auto"/>
        <w:ind w:left="1701"/>
        <w:jc w:val="both"/>
        <w:rPr>
          <w:sz w:val="24"/>
          <w:szCs w:val="24"/>
        </w:rPr>
      </w:pPr>
    </w:p>
    <w:p w:rsidR="00277986" w:rsidRPr="00B23B52" w:rsidRDefault="00277986" w:rsidP="00C94E72">
      <w:pPr>
        <w:pStyle w:val="PargrafodaLista"/>
        <w:numPr>
          <w:ilvl w:val="0"/>
          <w:numId w:val="1"/>
        </w:numPr>
        <w:suppressAutoHyphens/>
        <w:spacing w:after="0" w:line="360" w:lineRule="auto"/>
        <w:ind w:left="0" w:firstLine="1701"/>
        <w:jc w:val="both"/>
        <w:rPr>
          <w:rFonts w:ascii="Times New Roman" w:hAnsi="Times New Roman" w:cs="Times New Roman"/>
          <w:sz w:val="24"/>
          <w:szCs w:val="24"/>
        </w:rPr>
      </w:pPr>
      <w:r w:rsidRPr="00B23B52">
        <w:rPr>
          <w:rFonts w:ascii="Times New Roman" w:hAnsi="Times New Roman" w:cs="Times New Roman"/>
          <w:b/>
          <w:sz w:val="24"/>
          <w:szCs w:val="24"/>
        </w:rPr>
        <w:t xml:space="preserve"> Atente-se, </w:t>
      </w:r>
      <w:r w:rsidRPr="00B23B52">
        <w:rPr>
          <w:rFonts w:ascii="Times New Roman" w:hAnsi="Times New Roman" w:cs="Times New Roman"/>
          <w:sz w:val="24"/>
          <w:szCs w:val="24"/>
        </w:rPr>
        <w:t xml:space="preserve">outrossim, </w:t>
      </w:r>
      <w:r w:rsidR="00032794" w:rsidRPr="00B23B52">
        <w:rPr>
          <w:rFonts w:ascii="Times New Roman" w:hAnsi="Times New Roman" w:cs="Times New Roman"/>
          <w:sz w:val="24"/>
          <w:szCs w:val="24"/>
        </w:rPr>
        <w:t xml:space="preserve">que devido o critério de arredondamento, previsto na alínea “c” do item 3 do Anexo V, do Edital Convocatório, </w:t>
      </w:r>
      <w:r w:rsidRPr="00B23B52">
        <w:rPr>
          <w:rFonts w:ascii="Times New Roman" w:hAnsi="Times New Roman" w:cs="Times New Roman"/>
          <w:sz w:val="24"/>
          <w:szCs w:val="24"/>
        </w:rPr>
        <w:t xml:space="preserve"> </w:t>
      </w:r>
      <w:r w:rsidR="005631F3" w:rsidRPr="00B23B52">
        <w:rPr>
          <w:rFonts w:ascii="Times New Roman" w:hAnsi="Times New Roman" w:cs="Times New Roman"/>
          <w:sz w:val="24"/>
          <w:szCs w:val="24"/>
        </w:rPr>
        <w:t xml:space="preserve">que prevê o arredondamento matemático das tarifas, pelo critério científico, para o múltiplo de R$0,05 (cinco centavos de real) mais próximo, </w:t>
      </w:r>
      <w:r w:rsidRPr="00B23B52">
        <w:rPr>
          <w:rFonts w:ascii="Times New Roman" w:hAnsi="Times New Roman" w:cs="Times New Roman"/>
          <w:sz w:val="24"/>
          <w:szCs w:val="24"/>
        </w:rPr>
        <w:t xml:space="preserve">cujo valor obviamente trará complicações a empresa e eventual prejuízo aos usuários/consumidores, quando o pagamento da tarifa ocorrer em dinheiro e a correlata entrega do troco ao usuário, notadamente se considerarmos a relativa escassez das moedas de R$ 0,01 (um centavo). </w:t>
      </w:r>
    </w:p>
    <w:p w:rsidR="00277986" w:rsidRDefault="00277986" w:rsidP="00C94E72">
      <w:pPr>
        <w:suppressAutoHyphens/>
        <w:spacing w:after="0" w:line="360" w:lineRule="auto"/>
        <w:ind w:firstLine="1701"/>
        <w:jc w:val="both"/>
        <w:rPr>
          <w:rFonts w:ascii="Times New Roman" w:hAnsi="Times New Roman"/>
          <w:sz w:val="24"/>
          <w:szCs w:val="24"/>
        </w:rPr>
      </w:pPr>
      <w:r w:rsidRPr="00B23B52">
        <w:rPr>
          <w:rFonts w:ascii="Times New Roman" w:hAnsi="Times New Roman"/>
          <w:sz w:val="24"/>
          <w:szCs w:val="24"/>
        </w:rPr>
        <w:t xml:space="preserve">Enfim, sugere-se, portanto, que o valor da tarifa a ser aplicada pela </w:t>
      </w:r>
      <w:r w:rsidR="005631F3" w:rsidRPr="00B23B52">
        <w:rPr>
          <w:rFonts w:ascii="Times New Roman" w:hAnsi="Times New Roman"/>
          <w:sz w:val="24"/>
          <w:szCs w:val="24"/>
        </w:rPr>
        <w:t xml:space="preserve">empresa </w:t>
      </w:r>
      <w:r w:rsidR="00C94E72" w:rsidRPr="00B23B52">
        <w:rPr>
          <w:rFonts w:ascii="Times New Roman" w:hAnsi="Times New Roman"/>
          <w:sz w:val="24"/>
          <w:szCs w:val="24"/>
        </w:rPr>
        <w:t>BLUMOB</w:t>
      </w:r>
      <w:r w:rsidRPr="00B23B52">
        <w:rPr>
          <w:rFonts w:ascii="Times New Roman" w:hAnsi="Times New Roman"/>
          <w:sz w:val="24"/>
          <w:szCs w:val="24"/>
        </w:rPr>
        <w:t xml:space="preserve">, adote o valor de </w:t>
      </w:r>
      <w:r w:rsidRPr="00B23B52">
        <w:rPr>
          <w:rFonts w:ascii="Times New Roman" w:hAnsi="Times New Roman"/>
          <w:b/>
          <w:sz w:val="24"/>
          <w:szCs w:val="24"/>
        </w:rPr>
        <w:t xml:space="preserve">R$ </w:t>
      </w:r>
      <w:r w:rsidR="005631F3" w:rsidRPr="00B23B52">
        <w:rPr>
          <w:rFonts w:ascii="Times New Roman" w:hAnsi="Times New Roman"/>
          <w:b/>
          <w:sz w:val="24"/>
          <w:szCs w:val="24"/>
        </w:rPr>
        <w:t>4,10</w:t>
      </w:r>
      <w:r w:rsidR="003826F9" w:rsidRPr="00B23B52">
        <w:rPr>
          <w:rFonts w:ascii="Times New Roman" w:hAnsi="Times New Roman"/>
          <w:b/>
          <w:sz w:val="24"/>
          <w:szCs w:val="24"/>
        </w:rPr>
        <w:t>,</w:t>
      </w:r>
      <w:r w:rsidRPr="00B23B52">
        <w:rPr>
          <w:rFonts w:ascii="Times New Roman" w:hAnsi="Times New Roman"/>
          <w:b/>
          <w:sz w:val="24"/>
          <w:szCs w:val="24"/>
        </w:rPr>
        <w:t xml:space="preserve"> </w:t>
      </w:r>
      <w:r w:rsidRPr="00B23B52">
        <w:rPr>
          <w:rFonts w:ascii="Times New Roman" w:hAnsi="Times New Roman"/>
          <w:sz w:val="24"/>
          <w:szCs w:val="24"/>
        </w:rPr>
        <w:t xml:space="preserve">segundo os critérios </w:t>
      </w:r>
      <w:r w:rsidR="005631F3" w:rsidRPr="00B23B52">
        <w:rPr>
          <w:rFonts w:ascii="Times New Roman" w:hAnsi="Times New Roman"/>
          <w:sz w:val="24"/>
          <w:szCs w:val="24"/>
        </w:rPr>
        <w:t xml:space="preserve">contratuais </w:t>
      </w:r>
      <w:r w:rsidRPr="00B23B52">
        <w:rPr>
          <w:rFonts w:ascii="Times New Roman" w:hAnsi="Times New Roman"/>
          <w:sz w:val="24"/>
          <w:szCs w:val="24"/>
        </w:rPr>
        <w:t>e facilitação do troco (v.g disponibilização de moedas de R$ 0,01, R$ 0,05 ou R$ 0,10), sempre ciente que o arredondamento operado será analisado e sopesado por ocasião do novo reajuste aplicado.</w:t>
      </w:r>
    </w:p>
    <w:p w:rsidR="00C94E72" w:rsidRPr="00B23B52" w:rsidRDefault="00C94E72" w:rsidP="00C94E72">
      <w:pPr>
        <w:suppressAutoHyphens/>
        <w:spacing w:after="0" w:line="360" w:lineRule="auto"/>
        <w:ind w:firstLine="1701"/>
        <w:jc w:val="both"/>
        <w:rPr>
          <w:rFonts w:ascii="Times New Roman" w:hAnsi="Times New Roman"/>
          <w:sz w:val="24"/>
          <w:szCs w:val="24"/>
        </w:rPr>
      </w:pPr>
    </w:p>
    <w:p w:rsidR="00277986" w:rsidRPr="00B23B52" w:rsidRDefault="00277986" w:rsidP="00C94E72">
      <w:pPr>
        <w:pStyle w:val="PargrafodaLista"/>
        <w:numPr>
          <w:ilvl w:val="0"/>
          <w:numId w:val="1"/>
        </w:numPr>
        <w:suppressAutoHyphens/>
        <w:spacing w:after="0" w:line="360" w:lineRule="auto"/>
        <w:ind w:left="0" w:firstLine="1701"/>
        <w:jc w:val="both"/>
        <w:rPr>
          <w:rFonts w:ascii="Times New Roman" w:hAnsi="Times New Roman" w:cs="Times New Roman"/>
          <w:sz w:val="24"/>
          <w:szCs w:val="24"/>
        </w:rPr>
      </w:pPr>
      <w:r w:rsidRPr="00B23B52">
        <w:rPr>
          <w:rFonts w:ascii="Times New Roman" w:hAnsi="Times New Roman" w:cs="Times New Roman"/>
          <w:b/>
          <w:sz w:val="24"/>
          <w:szCs w:val="24"/>
        </w:rPr>
        <w:t xml:space="preserve"> </w:t>
      </w:r>
      <w:r w:rsidR="005631F3" w:rsidRPr="00B23B52">
        <w:rPr>
          <w:rFonts w:ascii="Times New Roman" w:hAnsi="Times New Roman" w:cs="Times New Roman"/>
          <w:b/>
          <w:sz w:val="24"/>
          <w:szCs w:val="24"/>
        </w:rPr>
        <w:t>Recomenda</w:t>
      </w:r>
      <w:r w:rsidRPr="00B23B52">
        <w:rPr>
          <w:rFonts w:ascii="Times New Roman" w:hAnsi="Times New Roman" w:cs="Times New Roman"/>
          <w:b/>
          <w:sz w:val="24"/>
          <w:szCs w:val="24"/>
        </w:rPr>
        <w:t xml:space="preserve">, </w:t>
      </w:r>
      <w:r w:rsidRPr="00B23B52">
        <w:rPr>
          <w:rFonts w:ascii="Times New Roman" w:hAnsi="Times New Roman" w:cs="Times New Roman"/>
          <w:sz w:val="24"/>
          <w:szCs w:val="24"/>
        </w:rPr>
        <w:t xml:space="preserve">enfim, que seja Oficiado o </w:t>
      </w:r>
      <w:r w:rsidR="00C94E72">
        <w:rPr>
          <w:rFonts w:ascii="Times New Roman" w:hAnsi="Times New Roman" w:cs="Times New Roman"/>
          <w:sz w:val="24"/>
          <w:szCs w:val="24"/>
        </w:rPr>
        <w:t>m</w:t>
      </w:r>
      <w:r w:rsidRPr="00B23B52">
        <w:rPr>
          <w:rFonts w:ascii="Times New Roman" w:hAnsi="Times New Roman" w:cs="Times New Roman"/>
          <w:sz w:val="24"/>
          <w:szCs w:val="24"/>
        </w:rPr>
        <w:t xml:space="preserve">unicípio de </w:t>
      </w:r>
      <w:r w:rsidR="005631F3" w:rsidRPr="00B23B52">
        <w:rPr>
          <w:rFonts w:ascii="Times New Roman" w:hAnsi="Times New Roman" w:cs="Times New Roman"/>
          <w:sz w:val="24"/>
          <w:szCs w:val="24"/>
        </w:rPr>
        <w:t>Blumenau</w:t>
      </w:r>
      <w:r w:rsidRPr="00B23B52">
        <w:rPr>
          <w:rFonts w:ascii="Times New Roman" w:hAnsi="Times New Roman" w:cs="Times New Roman"/>
          <w:sz w:val="24"/>
          <w:szCs w:val="24"/>
        </w:rPr>
        <w:t xml:space="preserve">/SC, para que </w:t>
      </w:r>
      <w:proofErr w:type="gramStart"/>
      <w:r w:rsidR="005631F3" w:rsidRPr="00B23B52">
        <w:rPr>
          <w:rFonts w:ascii="Times New Roman" w:hAnsi="Times New Roman" w:cs="Times New Roman"/>
          <w:sz w:val="24"/>
          <w:szCs w:val="24"/>
        </w:rPr>
        <w:t>atente-se</w:t>
      </w:r>
      <w:proofErr w:type="gramEnd"/>
      <w:r w:rsidR="005631F3" w:rsidRPr="00B23B52">
        <w:rPr>
          <w:rFonts w:ascii="Times New Roman" w:hAnsi="Times New Roman" w:cs="Times New Roman"/>
          <w:sz w:val="24"/>
          <w:szCs w:val="24"/>
        </w:rPr>
        <w:t xml:space="preserve">  aos itens 1.3 e 1.4 do Anexo V, para que seja analisada a redação para possível alteração mediante Temo Aditivo, para restar claro que a divulgação dos índices de reajustes da tarifa sejam repassados à população e aos usuários após análise, deliberação e homologação da taxa de reajuste. </w:t>
      </w:r>
      <w:r w:rsidRPr="00B23B52">
        <w:rPr>
          <w:rFonts w:ascii="Times New Roman" w:hAnsi="Times New Roman" w:cs="Times New Roman"/>
          <w:sz w:val="24"/>
          <w:szCs w:val="24"/>
        </w:rPr>
        <w:t xml:space="preserve"> </w:t>
      </w:r>
    </w:p>
    <w:p w:rsidR="00277986" w:rsidRDefault="00277986" w:rsidP="00C94E72">
      <w:pPr>
        <w:suppressAutoHyphens/>
        <w:spacing w:after="0" w:line="360" w:lineRule="auto"/>
        <w:ind w:firstLine="1701"/>
        <w:jc w:val="both"/>
        <w:rPr>
          <w:rFonts w:ascii="Times New Roman" w:hAnsi="Times New Roman"/>
          <w:sz w:val="24"/>
          <w:szCs w:val="24"/>
        </w:rPr>
      </w:pPr>
      <w:r w:rsidRPr="00B23B52">
        <w:rPr>
          <w:rFonts w:ascii="Times New Roman" w:hAnsi="Times New Roman"/>
          <w:sz w:val="24"/>
          <w:szCs w:val="24"/>
        </w:rPr>
        <w:t xml:space="preserve">Quanto ao mais, reporta-se às razões fáticas e legais supra discorridas, em especial quanto às recomendações apostas nos itens </w:t>
      </w:r>
      <w:r w:rsidR="00382B9D" w:rsidRPr="00B23B52">
        <w:rPr>
          <w:rFonts w:ascii="Times New Roman" w:hAnsi="Times New Roman"/>
          <w:sz w:val="24"/>
          <w:szCs w:val="24"/>
        </w:rPr>
        <w:t>3</w:t>
      </w:r>
      <w:r w:rsidRPr="00B23B52">
        <w:rPr>
          <w:rFonts w:ascii="Times New Roman" w:hAnsi="Times New Roman"/>
          <w:sz w:val="24"/>
          <w:szCs w:val="24"/>
        </w:rPr>
        <w:t xml:space="preserve"> </w:t>
      </w:r>
      <w:proofErr w:type="gramStart"/>
      <w:r w:rsidRPr="00B23B52">
        <w:rPr>
          <w:rFonts w:ascii="Times New Roman" w:hAnsi="Times New Roman"/>
          <w:sz w:val="24"/>
          <w:szCs w:val="24"/>
        </w:rPr>
        <w:t>à</w:t>
      </w:r>
      <w:proofErr w:type="gramEnd"/>
      <w:r w:rsidRPr="00B23B52">
        <w:rPr>
          <w:rFonts w:ascii="Times New Roman" w:hAnsi="Times New Roman"/>
          <w:sz w:val="24"/>
          <w:szCs w:val="24"/>
        </w:rPr>
        <w:t xml:space="preserve"> </w:t>
      </w:r>
      <w:r w:rsidR="00382B9D" w:rsidRPr="00B23B52">
        <w:rPr>
          <w:rFonts w:ascii="Times New Roman" w:hAnsi="Times New Roman"/>
          <w:sz w:val="24"/>
          <w:szCs w:val="24"/>
        </w:rPr>
        <w:t>3.3</w:t>
      </w:r>
      <w:r w:rsidRPr="00B23B52">
        <w:rPr>
          <w:rFonts w:ascii="Times New Roman" w:hAnsi="Times New Roman"/>
          <w:sz w:val="24"/>
          <w:szCs w:val="24"/>
        </w:rPr>
        <w:t xml:space="preserve"> do referido Parecer Administrativo, como de Direito. </w:t>
      </w:r>
    </w:p>
    <w:p w:rsidR="00C94E72" w:rsidRPr="00B23B52" w:rsidRDefault="00C94E72" w:rsidP="00C94E72">
      <w:pPr>
        <w:suppressAutoHyphens/>
        <w:spacing w:after="0" w:line="360" w:lineRule="auto"/>
        <w:ind w:firstLine="1701"/>
        <w:jc w:val="both"/>
        <w:rPr>
          <w:rFonts w:ascii="Times New Roman" w:hAnsi="Times New Roman"/>
          <w:sz w:val="24"/>
          <w:szCs w:val="24"/>
        </w:rPr>
      </w:pPr>
    </w:p>
    <w:p w:rsidR="00277986" w:rsidRPr="00B23B52" w:rsidRDefault="00277986" w:rsidP="00C94E72">
      <w:pPr>
        <w:spacing w:after="0" w:line="360" w:lineRule="auto"/>
        <w:ind w:firstLine="1701"/>
        <w:jc w:val="both"/>
        <w:rPr>
          <w:rFonts w:ascii="Times New Roman" w:hAnsi="Times New Roman"/>
          <w:sz w:val="24"/>
          <w:szCs w:val="24"/>
        </w:rPr>
      </w:pPr>
      <w:r w:rsidRPr="00B23B52">
        <w:rPr>
          <w:rFonts w:ascii="Times New Roman" w:hAnsi="Times New Roman"/>
          <w:sz w:val="24"/>
          <w:szCs w:val="24"/>
        </w:rPr>
        <w:t xml:space="preserve">É o </w:t>
      </w:r>
      <w:r w:rsidR="00C94E72">
        <w:rPr>
          <w:rFonts w:ascii="Times New Roman" w:hAnsi="Times New Roman"/>
          <w:sz w:val="24"/>
          <w:szCs w:val="24"/>
        </w:rPr>
        <w:t>P</w:t>
      </w:r>
      <w:r w:rsidRPr="00B23B52">
        <w:rPr>
          <w:rFonts w:ascii="Times New Roman" w:hAnsi="Times New Roman"/>
          <w:sz w:val="24"/>
          <w:szCs w:val="24"/>
        </w:rPr>
        <w:t>arecer, salvo melhor juízo.</w:t>
      </w:r>
    </w:p>
    <w:p w:rsidR="00277986" w:rsidRPr="00B23B52" w:rsidRDefault="00277986" w:rsidP="00C94E72">
      <w:pPr>
        <w:pStyle w:val="Recuodecorpodetexto"/>
        <w:spacing w:after="0" w:line="360" w:lineRule="auto"/>
        <w:rPr>
          <w:sz w:val="24"/>
          <w:szCs w:val="24"/>
        </w:rPr>
      </w:pPr>
    </w:p>
    <w:p w:rsidR="00277986" w:rsidRPr="00B23B52" w:rsidRDefault="00277986" w:rsidP="00C94E72">
      <w:pPr>
        <w:pStyle w:val="Recuodecorpodetexto"/>
        <w:spacing w:after="0" w:line="360" w:lineRule="auto"/>
        <w:jc w:val="right"/>
        <w:rPr>
          <w:sz w:val="24"/>
          <w:szCs w:val="24"/>
        </w:rPr>
      </w:pPr>
      <w:r w:rsidRPr="00B23B52">
        <w:rPr>
          <w:sz w:val="24"/>
          <w:szCs w:val="24"/>
        </w:rPr>
        <w:t>Blumenau</w:t>
      </w:r>
      <w:r w:rsidR="00C94E72">
        <w:rPr>
          <w:sz w:val="24"/>
          <w:szCs w:val="24"/>
        </w:rPr>
        <w:t xml:space="preserve"> (</w:t>
      </w:r>
      <w:r w:rsidRPr="00B23B52">
        <w:rPr>
          <w:sz w:val="24"/>
          <w:szCs w:val="24"/>
        </w:rPr>
        <w:t>SC</w:t>
      </w:r>
      <w:r w:rsidR="00C94E72">
        <w:rPr>
          <w:sz w:val="24"/>
          <w:szCs w:val="24"/>
        </w:rPr>
        <w:t>)</w:t>
      </w:r>
      <w:r w:rsidRPr="00B23B52">
        <w:rPr>
          <w:sz w:val="24"/>
          <w:szCs w:val="24"/>
        </w:rPr>
        <w:t xml:space="preserve">, </w:t>
      </w:r>
      <w:r w:rsidR="00C94E72">
        <w:rPr>
          <w:sz w:val="24"/>
          <w:szCs w:val="24"/>
        </w:rPr>
        <w:t xml:space="preserve">em </w:t>
      </w:r>
      <w:r w:rsidR="00382B9D" w:rsidRPr="00B23B52">
        <w:rPr>
          <w:sz w:val="24"/>
          <w:szCs w:val="24"/>
        </w:rPr>
        <w:t>30</w:t>
      </w:r>
      <w:r w:rsidRPr="00B23B52">
        <w:rPr>
          <w:sz w:val="24"/>
          <w:szCs w:val="24"/>
        </w:rPr>
        <w:t xml:space="preserve"> de </w:t>
      </w:r>
      <w:r w:rsidR="00382B9D" w:rsidRPr="00B23B52">
        <w:rPr>
          <w:sz w:val="24"/>
          <w:szCs w:val="24"/>
        </w:rPr>
        <w:t>novembro</w:t>
      </w:r>
      <w:r w:rsidRPr="00B23B52">
        <w:rPr>
          <w:sz w:val="24"/>
          <w:szCs w:val="24"/>
        </w:rPr>
        <w:t xml:space="preserve"> de 2017.</w:t>
      </w:r>
    </w:p>
    <w:p w:rsidR="00277986" w:rsidRPr="00B23B52" w:rsidRDefault="00277986" w:rsidP="00C94E72">
      <w:pPr>
        <w:spacing w:after="0" w:line="360" w:lineRule="auto"/>
        <w:jc w:val="center"/>
        <w:rPr>
          <w:rFonts w:ascii="Times New Roman" w:hAnsi="Times New Roman"/>
          <w:sz w:val="24"/>
          <w:szCs w:val="24"/>
        </w:rPr>
      </w:pPr>
    </w:p>
    <w:p w:rsidR="00277986" w:rsidRPr="00247F9B" w:rsidRDefault="00C94E72" w:rsidP="00247F9B">
      <w:pPr>
        <w:spacing w:after="0" w:line="360" w:lineRule="auto"/>
        <w:jc w:val="center"/>
        <w:rPr>
          <w:rFonts w:ascii="Times New Roman" w:hAnsi="Times New Roman"/>
          <w:b/>
          <w:sz w:val="24"/>
          <w:szCs w:val="24"/>
        </w:rPr>
      </w:pPr>
      <w:r w:rsidRPr="00247F9B">
        <w:rPr>
          <w:rFonts w:ascii="Times New Roman" w:hAnsi="Times New Roman"/>
          <w:b/>
          <w:sz w:val="24"/>
          <w:szCs w:val="24"/>
        </w:rPr>
        <w:t>MARIA DE FÁTIMA MARTINS</w:t>
      </w:r>
    </w:p>
    <w:p w:rsidR="007712CC" w:rsidRPr="00247F9B" w:rsidRDefault="00277986" w:rsidP="00247F9B">
      <w:pPr>
        <w:spacing w:after="0" w:line="360" w:lineRule="auto"/>
        <w:jc w:val="center"/>
        <w:rPr>
          <w:rFonts w:ascii="Times New Roman" w:hAnsi="Times New Roman"/>
          <w:sz w:val="24"/>
          <w:szCs w:val="24"/>
        </w:rPr>
      </w:pPr>
      <w:r w:rsidRPr="00247F9B">
        <w:rPr>
          <w:rFonts w:ascii="Times New Roman" w:hAnsi="Times New Roman"/>
          <w:sz w:val="24"/>
          <w:szCs w:val="24"/>
        </w:rPr>
        <w:t>Assessor</w:t>
      </w:r>
      <w:r w:rsidR="00382B9D" w:rsidRPr="00247F9B">
        <w:rPr>
          <w:rFonts w:ascii="Times New Roman" w:hAnsi="Times New Roman"/>
          <w:sz w:val="24"/>
          <w:szCs w:val="24"/>
        </w:rPr>
        <w:t>a</w:t>
      </w:r>
      <w:r w:rsidRPr="00247F9B">
        <w:rPr>
          <w:rFonts w:ascii="Times New Roman" w:hAnsi="Times New Roman"/>
          <w:sz w:val="24"/>
          <w:szCs w:val="24"/>
        </w:rPr>
        <w:t xml:space="preserve"> Jurídic</w:t>
      </w:r>
      <w:r w:rsidR="00382B9D" w:rsidRPr="00247F9B">
        <w:rPr>
          <w:rFonts w:ascii="Times New Roman" w:hAnsi="Times New Roman"/>
          <w:sz w:val="24"/>
          <w:szCs w:val="24"/>
        </w:rPr>
        <w:t>a</w:t>
      </w:r>
      <w:r w:rsidRPr="00247F9B">
        <w:rPr>
          <w:rFonts w:ascii="Times New Roman" w:hAnsi="Times New Roman"/>
          <w:sz w:val="24"/>
          <w:szCs w:val="24"/>
        </w:rPr>
        <w:t xml:space="preserve"> </w:t>
      </w:r>
      <w:proofErr w:type="gramStart"/>
      <w:r w:rsidRPr="00247F9B">
        <w:rPr>
          <w:rFonts w:ascii="Times New Roman" w:hAnsi="Times New Roman"/>
          <w:sz w:val="24"/>
          <w:szCs w:val="24"/>
        </w:rPr>
        <w:t>da AGIR</w:t>
      </w:r>
      <w:proofErr w:type="gramEnd"/>
      <w:r w:rsidRPr="00247F9B">
        <w:rPr>
          <w:rFonts w:ascii="Times New Roman" w:hAnsi="Times New Roman"/>
          <w:sz w:val="24"/>
          <w:szCs w:val="24"/>
        </w:rPr>
        <w:t xml:space="preserve"> </w:t>
      </w:r>
      <w:r w:rsidR="00247F9B" w:rsidRPr="00247F9B">
        <w:rPr>
          <w:rFonts w:ascii="Times New Roman" w:hAnsi="Times New Roman"/>
          <w:sz w:val="24"/>
          <w:szCs w:val="24"/>
        </w:rPr>
        <w:t xml:space="preserve"> - </w:t>
      </w:r>
      <w:r w:rsidRPr="00247F9B">
        <w:rPr>
          <w:rFonts w:ascii="Times New Roman" w:hAnsi="Times New Roman"/>
          <w:sz w:val="24"/>
          <w:szCs w:val="24"/>
        </w:rPr>
        <w:t xml:space="preserve">OAB-SC </w:t>
      </w:r>
      <w:r w:rsidR="00382B9D" w:rsidRPr="00247F9B">
        <w:rPr>
          <w:rFonts w:ascii="Times New Roman" w:hAnsi="Times New Roman"/>
          <w:sz w:val="24"/>
          <w:szCs w:val="24"/>
        </w:rPr>
        <w:t>35</w:t>
      </w:r>
      <w:r w:rsidRPr="00247F9B">
        <w:rPr>
          <w:rFonts w:ascii="Times New Roman" w:hAnsi="Times New Roman"/>
          <w:sz w:val="24"/>
          <w:szCs w:val="24"/>
        </w:rPr>
        <w:t>.</w:t>
      </w:r>
      <w:r w:rsidR="00382B9D" w:rsidRPr="00247F9B">
        <w:rPr>
          <w:rFonts w:ascii="Times New Roman" w:hAnsi="Times New Roman"/>
          <w:sz w:val="24"/>
          <w:szCs w:val="24"/>
        </w:rPr>
        <w:t>127</w:t>
      </w:r>
      <w:r w:rsidR="00C94E72" w:rsidRPr="00247F9B">
        <w:rPr>
          <w:rFonts w:ascii="Times New Roman" w:hAnsi="Times New Roman"/>
          <w:sz w:val="24"/>
          <w:szCs w:val="24"/>
        </w:rPr>
        <w:t>.</w:t>
      </w:r>
      <w:bookmarkStart w:id="0" w:name="_GoBack"/>
      <w:bookmarkEnd w:id="0"/>
    </w:p>
    <w:sectPr w:rsidR="007712CC" w:rsidRPr="00247F9B" w:rsidSect="00E30344">
      <w:headerReference w:type="default" r:id="rId23"/>
      <w:footerReference w:type="default" r:id="rId24"/>
      <w:headerReference w:type="first" r:id="rId25"/>
      <w:footerReference w:type="first" r:id="rId26"/>
      <w:pgSz w:w="11906" w:h="16838"/>
      <w:pgMar w:top="1985"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9D" w:rsidRDefault="001F229D" w:rsidP="007A1E89">
      <w:pPr>
        <w:spacing w:after="0" w:line="240" w:lineRule="auto"/>
      </w:pPr>
      <w:r>
        <w:separator/>
      </w:r>
    </w:p>
  </w:endnote>
  <w:endnote w:type="continuationSeparator" w:id="0">
    <w:p w:rsidR="001F229D" w:rsidRDefault="001F229D" w:rsidP="007A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62294"/>
      <w:docPartObj>
        <w:docPartGallery w:val="Page Numbers (Bottom of Page)"/>
        <w:docPartUnique/>
      </w:docPartObj>
    </w:sdtPr>
    <w:sdtContent>
      <w:p w:rsidR="00E30344" w:rsidRPr="00E30344" w:rsidRDefault="00860EFC">
        <w:pPr>
          <w:pStyle w:val="Rodap"/>
          <w:jc w:val="right"/>
          <w:rPr>
            <w:rFonts w:ascii="Times New Roman" w:hAnsi="Times New Roman"/>
            <w:sz w:val="20"/>
            <w:szCs w:val="20"/>
          </w:rPr>
        </w:pPr>
        <w:r w:rsidRPr="00E30344">
          <w:rPr>
            <w:rFonts w:ascii="Times New Roman" w:hAnsi="Times New Roman"/>
            <w:sz w:val="20"/>
            <w:szCs w:val="20"/>
          </w:rPr>
          <w:fldChar w:fldCharType="begin"/>
        </w:r>
        <w:r w:rsidR="00E30344" w:rsidRPr="00E30344">
          <w:rPr>
            <w:rFonts w:ascii="Times New Roman" w:hAnsi="Times New Roman"/>
            <w:sz w:val="20"/>
            <w:szCs w:val="20"/>
          </w:rPr>
          <w:instrText>PAGE   \* MERGEFORMAT</w:instrText>
        </w:r>
        <w:r w:rsidRPr="00E30344">
          <w:rPr>
            <w:rFonts w:ascii="Times New Roman" w:hAnsi="Times New Roman"/>
            <w:sz w:val="20"/>
            <w:szCs w:val="20"/>
          </w:rPr>
          <w:fldChar w:fldCharType="separate"/>
        </w:r>
        <w:r w:rsidR="00247F9B">
          <w:rPr>
            <w:rFonts w:ascii="Times New Roman" w:hAnsi="Times New Roman"/>
            <w:noProof/>
            <w:sz w:val="20"/>
            <w:szCs w:val="20"/>
          </w:rPr>
          <w:t>13</w:t>
        </w:r>
        <w:r w:rsidRPr="00E30344">
          <w:rPr>
            <w:rFonts w:ascii="Times New Roman" w:hAnsi="Times New Roman"/>
            <w:sz w:val="20"/>
            <w:szCs w:val="20"/>
          </w:rPr>
          <w:fldChar w:fldCharType="end"/>
        </w:r>
      </w:p>
      <w:p w:rsidR="007A1E89" w:rsidRDefault="00E30344" w:rsidP="00E30344">
        <w:pPr>
          <w:pStyle w:val="Rodap"/>
          <w:jc w:val="right"/>
        </w:pPr>
        <w:r>
          <w:rPr>
            <w:noProof/>
            <w:lang w:eastAsia="pt-BR"/>
          </w:rPr>
          <w:drawing>
            <wp:inline distT="0" distB="0" distL="0" distR="0">
              <wp:extent cx="5760085" cy="426465"/>
              <wp:effectExtent l="0" t="0" r="0" b="0"/>
              <wp:docPr id="2" name="Imagem 4"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abeçalho02.jpg"/>
                      <pic:cNvPicPr>
                        <a:picLocks noChangeAspect="1" noChangeArrowheads="1"/>
                      </pic:cNvPicPr>
                    </pic:nvPicPr>
                    <pic:blipFill>
                      <a:blip r:embed="rId1"/>
                      <a:srcRect/>
                      <a:stretch>
                        <a:fillRect/>
                      </a:stretch>
                    </pic:blipFill>
                    <pic:spPr bwMode="auto">
                      <a:xfrm>
                        <a:off x="0" y="0"/>
                        <a:ext cx="5760085" cy="426465"/>
                      </a:xfrm>
                      <a:prstGeom prst="rect">
                        <a:avLst/>
                      </a:prstGeom>
                      <a:noFill/>
                      <a:ln w="9525">
                        <a:noFill/>
                        <a:miter lim="800000"/>
                        <a:headEnd/>
                        <a:tailEnd/>
                      </a:ln>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4" w:rsidRDefault="00E30344">
    <w:pPr>
      <w:pStyle w:val="Rodap"/>
    </w:pPr>
  </w:p>
  <w:p w:rsidR="00E30344" w:rsidRDefault="00E30344">
    <w:pPr>
      <w:pStyle w:val="Rodap"/>
    </w:pPr>
    <w:r>
      <w:rPr>
        <w:noProof/>
        <w:lang w:eastAsia="pt-BR"/>
      </w:rPr>
      <w:drawing>
        <wp:inline distT="0" distB="0" distL="0" distR="0">
          <wp:extent cx="5760085" cy="426465"/>
          <wp:effectExtent l="0" t="0" r="0" b="0"/>
          <wp:docPr id="3" name="Imagem 4"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abeçalho02.jpg"/>
                  <pic:cNvPicPr>
                    <a:picLocks noChangeAspect="1" noChangeArrowheads="1"/>
                  </pic:cNvPicPr>
                </pic:nvPicPr>
                <pic:blipFill>
                  <a:blip r:embed="rId1"/>
                  <a:srcRect/>
                  <a:stretch>
                    <a:fillRect/>
                  </a:stretch>
                </pic:blipFill>
                <pic:spPr bwMode="auto">
                  <a:xfrm>
                    <a:off x="0" y="0"/>
                    <a:ext cx="5760085" cy="4264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9D" w:rsidRDefault="001F229D" w:rsidP="007A1E89">
      <w:pPr>
        <w:spacing w:after="0" w:line="240" w:lineRule="auto"/>
      </w:pPr>
      <w:r>
        <w:separator/>
      </w:r>
    </w:p>
  </w:footnote>
  <w:footnote w:type="continuationSeparator" w:id="0">
    <w:p w:rsidR="001F229D" w:rsidRDefault="001F229D" w:rsidP="007A1E89">
      <w:pPr>
        <w:spacing w:after="0" w:line="240" w:lineRule="auto"/>
      </w:pPr>
      <w:r>
        <w:continuationSeparator/>
      </w:r>
    </w:p>
  </w:footnote>
  <w:footnote w:id="1">
    <w:p w:rsidR="000B1231" w:rsidRPr="00B23B52" w:rsidRDefault="000B1231" w:rsidP="00B23B52">
      <w:pPr>
        <w:shd w:val="clear" w:color="auto" w:fill="FFFFFF"/>
        <w:spacing w:line="312" w:lineRule="atLeast"/>
        <w:rPr>
          <w:rFonts w:ascii="Times New Roman" w:hAnsi="Times New Roman"/>
          <w:sz w:val="20"/>
          <w:szCs w:val="20"/>
        </w:rPr>
      </w:pPr>
      <w:r w:rsidRPr="00B23B52">
        <w:rPr>
          <w:rStyle w:val="Refdenotaderodap"/>
          <w:rFonts w:ascii="Times New Roman" w:hAnsi="Times New Roman"/>
          <w:sz w:val="20"/>
          <w:szCs w:val="20"/>
        </w:rPr>
        <w:footnoteRef/>
      </w:r>
      <w:r w:rsidRPr="00B23B52">
        <w:rPr>
          <w:rFonts w:ascii="Times New Roman" w:hAnsi="Times New Roman"/>
          <w:sz w:val="20"/>
          <w:szCs w:val="20"/>
        </w:rPr>
        <w:t xml:space="preserve"> </w:t>
      </w:r>
      <w:r w:rsidRPr="00B23B52">
        <w:rPr>
          <w:rFonts w:ascii="Times New Roman" w:hAnsi="Times New Roman"/>
          <w:color w:val="000000"/>
          <w:sz w:val="20"/>
          <w:szCs w:val="20"/>
        </w:rPr>
        <w:t xml:space="preserve">MEIRELLES, Hely Lopes. </w:t>
      </w:r>
      <w:r w:rsidRPr="00B23B52">
        <w:rPr>
          <w:rFonts w:ascii="Times New Roman" w:hAnsi="Times New Roman"/>
          <w:b/>
          <w:color w:val="000000"/>
          <w:sz w:val="20"/>
          <w:szCs w:val="20"/>
        </w:rPr>
        <w:t>Direito Administrativo Brasileiro</w:t>
      </w:r>
      <w:r w:rsidRPr="00B23B52">
        <w:rPr>
          <w:rFonts w:ascii="Times New Roman" w:hAnsi="Times New Roman"/>
          <w:color w:val="000000"/>
          <w:sz w:val="20"/>
          <w:szCs w:val="20"/>
        </w:rPr>
        <w:t>. 25ª edição. São Paulo: Malheiros, 2000.</w:t>
      </w:r>
    </w:p>
  </w:footnote>
  <w:footnote w:id="2">
    <w:p w:rsidR="000B1231" w:rsidRPr="00247F9B" w:rsidRDefault="000B1231" w:rsidP="000B1231">
      <w:pPr>
        <w:shd w:val="clear" w:color="auto" w:fill="FFFFFF"/>
        <w:jc w:val="both"/>
        <w:rPr>
          <w:rFonts w:ascii="Times New Roman" w:hAnsi="Times New Roman"/>
          <w:sz w:val="20"/>
          <w:szCs w:val="20"/>
        </w:rPr>
      </w:pPr>
      <w:r w:rsidRPr="00247F9B">
        <w:rPr>
          <w:rStyle w:val="Refdenotaderodap"/>
          <w:rFonts w:ascii="Times New Roman" w:hAnsi="Times New Roman"/>
          <w:sz w:val="20"/>
          <w:szCs w:val="20"/>
        </w:rPr>
        <w:footnoteRef/>
      </w:r>
      <w:r w:rsidRPr="00247F9B">
        <w:rPr>
          <w:rFonts w:ascii="Times New Roman" w:hAnsi="Times New Roman"/>
          <w:sz w:val="20"/>
          <w:szCs w:val="20"/>
        </w:rPr>
        <w:t xml:space="preserve"> ARAÚJO, Kleber Martins de. Contratos administrativos: cláusulas de reajuste de preços e reajustes e índices oficiais. </w:t>
      </w:r>
      <w:r w:rsidRPr="00247F9B">
        <w:rPr>
          <w:rStyle w:val="Forte"/>
          <w:rFonts w:ascii="Times New Roman" w:hAnsi="Times New Roman"/>
          <w:sz w:val="20"/>
          <w:szCs w:val="20"/>
        </w:rPr>
        <w:t xml:space="preserve">Jus </w:t>
      </w:r>
      <w:proofErr w:type="spellStart"/>
      <w:r w:rsidRPr="00247F9B">
        <w:rPr>
          <w:rStyle w:val="Forte"/>
          <w:rFonts w:ascii="Times New Roman" w:hAnsi="Times New Roman"/>
          <w:sz w:val="20"/>
          <w:szCs w:val="20"/>
        </w:rPr>
        <w:t>Navigandi</w:t>
      </w:r>
      <w:proofErr w:type="spellEnd"/>
      <w:r w:rsidRPr="00247F9B">
        <w:rPr>
          <w:rFonts w:ascii="Times New Roman" w:hAnsi="Times New Roman"/>
          <w:sz w:val="20"/>
          <w:szCs w:val="20"/>
        </w:rPr>
        <w:t xml:space="preserve">, Teresina, </w:t>
      </w:r>
      <w:hyperlink r:id="rId1" w:history="1">
        <w:r w:rsidRPr="00247F9B">
          <w:rPr>
            <w:rStyle w:val="Hyperlink"/>
            <w:rFonts w:ascii="Times New Roman" w:hAnsi="Times New Roman"/>
            <w:color w:val="auto"/>
            <w:sz w:val="20"/>
            <w:szCs w:val="20"/>
          </w:rPr>
          <w:t xml:space="preserve">ano </w:t>
        </w:r>
        <w:proofErr w:type="gramStart"/>
        <w:r w:rsidRPr="00247F9B">
          <w:rPr>
            <w:rStyle w:val="Hyperlink"/>
            <w:rFonts w:ascii="Times New Roman" w:hAnsi="Times New Roman"/>
            <w:color w:val="auto"/>
            <w:sz w:val="20"/>
            <w:szCs w:val="20"/>
          </w:rPr>
          <w:t>7</w:t>
        </w:r>
        <w:proofErr w:type="gramEnd"/>
      </w:hyperlink>
      <w:r w:rsidRPr="00247F9B">
        <w:rPr>
          <w:rFonts w:ascii="Times New Roman" w:hAnsi="Times New Roman"/>
          <w:sz w:val="20"/>
          <w:szCs w:val="20"/>
        </w:rPr>
        <w:t xml:space="preserve">, </w:t>
      </w:r>
      <w:hyperlink r:id="rId2" w:history="1">
        <w:r w:rsidRPr="00247F9B">
          <w:rPr>
            <w:rStyle w:val="Hyperlink"/>
            <w:rFonts w:ascii="Times New Roman" w:hAnsi="Times New Roman"/>
            <w:color w:val="auto"/>
            <w:sz w:val="20"/>
            <w:szCs w:val="20"/>
          </w:rPr>
          <w:t>n. 58</w:t>
        </w:r>
      </w:hyperlink>
      <w:r w:rsidRPr="00247F9B">
        <w:rPr>
          <w:rFonts w:ascii="Times New Roman" w:hAnsi="Times New Roman"/>
          <w:sz w:val="20"/>
          <w:szCs w:val="20"/>
        </w:rPr>
        <w:t xml:space="preserve">, </w:t>
      </w:r>
      <w:hyperlink r:id="rId3" w:history="1">
        <w:r w:rsidRPr="00247F9B">
          <w:rPr>
            <w:rStyle w:val="Hyperlink"/>
            <w:rFonts w:ascii="Times New Roman" w:hAnsi="Times New Roman"/>
            <w:color w:val="auto"/>
            <w:sz w:val="20"/>
            <w:szCs w:val="20"/>
          </w:rPr>
          <w:t>1</w:t>
        </w:r>
      </w:hyperlink>
      <w:r w:rsidRPr="00247F9B">
        <w:rPr>
          <w:rFonts w:ascii="Times New Roman" w:hAnsi="Times New Roman"/>
          <w:sz w:val="20"/>
          <w:szCs w:val="20"/>
        </w:rPr>
        <w:t xml:space="preserve"> </w:t>
      </w:r>
      <w:hyperlink r:id="rId4" w:history="1">
        <w:r w:rsidRPr="00247F9B">
          <w:rPr>
            <w:rStyle w:val="Hyperlink"/>
            <w:rFonts w:ascii="Times New Roman" w:hAnsi="Times New Roman"/>
            <w:color w:val="auto"/>
            <w:sz w:val="20"/>
            <w:szCs w:val="20"/>
          </w:rPr>
          <w:t>ago.</w:t>
        </w:r>
      </w:hyperlink>
      <w:r w:rsidRPr="00247F9B">
        <w:rPr>
          <w:rFonts w:ascii="Times New Roman" w:hAnsi="Times New Roman"/>
          <w:sz w:val="20"/>
          <w:szCs w:val="20"/>
        </w:rPr>
        <w:t xml:space="preserve"> </w:t>
      </w:r>
      <w:hyperlink r:id="rId5" w:history="1">
        <w:r w:rsidRPr="00247F9B">
          <w:rPr>
            <w:rStyle w:val="Hyperlink"/>
            <w:rFonts w:ascii="Times New Roman" w:hAnsi="Times New Roman"/>
            <w:color w:val="auto"/>
            <w:sz w:val="20"/>
            <w:szCs w:val="20"/>
          </w:rPr>
          <w:t>2002</w:t>
        </w:r>
      </w:hyperlink>
      <w:r w:rsidRPr="00247F9B">
        <w:rPr>
          <w:rFonts w:ascii="Times New Roman" w:hAnsi="Times New Roman"/>
          <w:sz w:val="20"/>
          <w:szCs w:val="20"/>
        </w:rPr>
        <w:t xml:space="preserve"> . Disponível em: </w:t>
      </w:r>
      <w:r w:rsidRPr="00247F9B">
        <w:rPr>
          <w:rStyle w:val="url1"/>
          <w:rFonts w:ascii="Times New Roman" w:hAnsi="Times New Roman"/>
          <w:color w:val="auto"/>
          <w:sz w:val="20"/>
          <w:szCs w:val="20"/>
        </w:rPr>
        <w:t>&lt;</w:t>
      </w:r>
      <w:hyperlink r:id="rId6" w:history="1">
        <w:r w:rsidRPr="00247F9B">
          <w:rPr>
            <w:rStyle w:val="Hyperlink"/>
            <w:rFonts w:ascii="Times New Roman" w:hAnsi="Times New Roman"/>
            <w:color w:val="auto"/>
            <w:sz w:val="20"/>
            <w:szCs w:val="20"/>
          </w:rPr>
          <w:t>http://jus.com.br/revista/texto/3132</w:t>
        </w:r>
      </w:hyperlink>
    </w:p>
    <w:p w:rsidR="000B1231" w:rsidRDefault="000B1231" w:rsidP="000B1231">
      <w:pPr>
        <w:pStyle w:val="Textodenotaderodap"/>
      </w:pPr>
    </w:p>
  </w:footnote>
  <w:footnote w:id="3">
    <w:p w:rsidR="00A504E3" w:rsidRDefault="00A504E3">
      <w:pPr>
        <w:pStyle w:val="Textodenotaderodap"/>
      </w:pPr>
      <w:r>
        <w:rPr>
          <w:rStyle w:val="Refdenotaderodap"/>
        </w:rPr>
        <w:footnoteRef/>
      </w:r>
      <w:r>
        <w:t xml:space="preserve"> Parecer Administrativo n° 040/2017 – Procedimento Administrativo n° 043/2017</w:t>
      </w:r>
    </w:p>
  </w:footnote>
  <w:footnote w:id="4">
    <w:p w:rsidR="001F37C7" w:rsidRPr="008C4824" w:rsidRDefault="001F37C7" w:rsidP="001F37C7">
      <w:pPr>
        <w:spacing w:after="0" w:line="240" w:lineRule="auto"/>
        <w:rPr>
          <w:rFonts w:ascii="Times New Roman" w:eastAsia="Times New Roman" w:hAnsi="Times New Roman"/>
          <w:color w:val="FF0000"/>
          <w:sz w:val="20"/>
          <w:szCs w:val="20"/>
          <w:lang w:eastAsia="pt-BR"/>
        </w:rPr>
      </w:pPr>
      <w:r w:rsidRPr="008C4824">
        <w:rPr>
          <w:rStyle w:val="Refdenotaderodap"/>
          <w:rFonts w:ascii="Times New Roman" w:hAnsi="Times New Roman"/>
          <w:sz w:val="20"/>
          <w:szCs w:val="20"/>
        </w:rPr>
        <w:footnoteRef/>
      </w:r>
      <w:r w:rsidRPr="008C4824">
        <w:rPr>
          <w:rFonts w:ascii="Times New Roman" w:hAnsi="Times New Roman"/>
          <w:sz w:val="20"/>
          <w:szCs w:val="20"/>
        </w:rPr>
        <w:t xml:space="preserve"> </w:t>
      </w:r>
      <w:r w:rsidRPr="008C4824">
        <w:rPr>
          <w:rFonts w:ascii="Times New Roman" w:eastAsia="Times New Roman" w:hAnsi="Times New Roman"/>
          <w:sz w:val="20"/>
          <w:szCs w:val="20"/>
          <w:lang w:eastAsia="pt-BR"/>
        </w:rPr>
        <w:t>MARQUES NETO, 1998, p. 105.</w:t>
      </w:r>
    </w:p>
    <w:p w:rsidR="001F37C7" w:rsidRPr="00221DDE" w:rsidRDefault="001F37C7" w:rsidP="001F37C7">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89" w:rsidRDefault="007A1E89">
    <w:pPr>
      <w:pStyle w:val="Cabealho"/>
    </w:pPr>
    <w:r>
      <w:rPr>
        <w:noProof/>
        <w:lang w:eastAsia="pt-BR"/>
      </w:rPr>
      <w:drawing>
        <wp:inline distT="0" distB="0" distL="0" distR="0">
          <wp:extent cx="5788550" cy="1199515"/>
          <wp:effectExtent l="0" t="0" r="0" b="0"/>
          <wp:docPr id="1" name="Imagem 3" descr="Y:\Logomarca AGIR\Novo timbre Prê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Y:\Logomarca AGIR\Novo timbre Prêmio.jpg"/>
                  <pic:cNvPicPr>
                    <a:picLocks noChangeAspect="1" noChangeArrowheads="1"/>
                  </pic:cNvPicPr>
                </pic:nvPicPr>
                <pic:blipFill>
                  <a:blip r:embed="rId1"/>
                  <a:srcRect/>
                  <a:stretch>
                    <a:fillRect/>
                  </a:stretch>
                </pic:blipFill>
                <pic:spPr bwMode="auto">
                  <a:xfrm>
                    <a:off x="0" y="0"/>
                    <a:ext cx="5800301" cy="1201950"/>
                  </a:xfrm>
                  <a:prstGeom prst="rect">
                    <a:avLst/>
                  </a:prstGeom>
                  <a:noFill/>
                  <a:ln w="9525">
                    <a:noFill/>
                    <a:miter lim="800000"/>
                    <a:headEnd/>
                    <a:tailEnd/>
                  </a:ln>
                </pic:spPr>
              </pic:pic>
            </a:graphicData>
          </a:graphic>
        </wp:inline>
      </w:drawing>
    </w:r>
  </w:p>
  <w:p w:rsidR="007A1E89" w:rsidRDefault="007A1E8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4" w:rsidRDefault="00E30344">
    <w:pPr>
      <w:pStyle w:val="Cabealho"/>
    </w:pPr>
    <w:r>
      <w:rPr>
        <w:noProof/>
        <w:lang w:eastAsia="pt-BR"/>
      </w:rPr>
      <w:drawing>
        <wp:inline distT="0" distB="0" distL="0" distR="0">
          <wp:extent cx="5760085" cy="1193725"/>
          <wp:effectExtent l="0" t="0" r="0" b="0"/>
          <wp:docPr id="4" name="Imagem 3" descr="Y:\Logomarca AGIR\Novo timbre Prê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Y:\Logomarca AGIR\Novo timbre Prêmio.jpg"/>
                  <pic:cNvPicPr>
                    <a:picLocks noChangeAspect="1" noChangeArrowheads="1"/>
                  </pic:cNvPicPr>
                </pic:nvPicPr>
                <pic:blipFill>
                  <a:blip r:embed="rId1"/>
                  <a:srcRect/>
                  <a:stretch>
                    <a:fillRect/>
                  </a:stretch>
                </pic:blipFill>
                <pic:spPr bwMode="auto">
                  <a:xfrm>
                    <a:off x="0" y="0"/>
                    <a:ext cx="5760085" cy="1193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33E"/>
    <w:multiLevelType w:val="multilevel"/>
    <w:tmpl w:val="D01432D0"/>
    <w:lvl w:ilvl="0">
      <w:start w:val="1"/>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1">
    <w:nsid w:val="1CBC223B"/>
    <w:multiLevelType w:val="hybridMultilevel"/>
    <w:tmpl w:val="AB6CDDB6"/>
    <w:lvl w:ilvl="0" w:tplc="09A2F6AE">
      <w:start w:val="1"/>
      <w:numFmt w:val="decimal"/>
      <w:lvlText w:val="%1."/>
      <w:lvlJc w:val="left"/>
      <w:pPr>
        <w:ind w:left="3338" w:hanging="360"/>
      </w:pPr>
      <w:rPr>
        <w:rFonts w:ascii="Bookman Old Style" w:hAnsi="Bookman Old Style" w:hint="default"/>
        <w:b/>
        <w:i w:val="0"/>
        <w:color w:val="auto"/>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A1E89"/>
    <w:rsid w:val="00032794"/>
    <w:rsid w:val="000667FC"/>
    <w:rsid w:val="00093C40"/>
    <w:rsid w:val="000B1231"/>
    <w:rsid w:val="000B4BA9"/>
    <w:rsid w:val="000B56C8"/>
    <w:rsid w:val="000D3EC4"/>
    <w:rsid w:val="00155D46"/>
    <w:rsid w:val="001F1035"/>
    <w:rsid w:val="001F229D"/>
    <w:rsid w:val="001F37C7"/>
    <w:rsid w:val="001F644D"/>
    <w:rsid w:val="002047F5"/>
    <w:rsid w:val="00247F9B"/>
    <w:rsid w:val="00277986"/>
    <w:rsid w:val="002A7FAD"/>
    <w:rsid w:val="002D4804"/>
    <w:rsid w:val="002D5CDA"/>
    <w:rsid w:val="0030016B"/>
    <w:rsid w:val="00330504"/>
    <w:rsid w:val="00330B8B"/>
    <w:rsid w:val="003826F9"/>
    <w:rsid w:val="00382B9D"/>
    <w:rsid w:val="00411067"/>
    <w:rsid w:val="00416AA9"/>
    <w:rsid w:val="00471E90"/>
    <w:rsid w:val="005111B0"/>
    <w:rsid w:val="005132BE"/>
    <w:rsid w:val="005631F3"/>
    <w:rsid w:val="0058288A"/>
    <w:rsid w:val="005B68D8"/>
    <w:rsid w:val="005C32C1"/>
    <w:rsid w:val="005F341F"/>
    <w:rsid w:val="0062725C"/>
    <w:rsid w:val="00667BC5"/>
    <w:rsid w:val="0069722E"/>
    <w:rsid w:val="006A6E48"/>
    <w:rsid w:val="007016C2"/>
    <w:rsid w:val="00733AF1"/>
    <w:rsid w:val="00770B82"/>
    <w:rsid w:val="007712CC"/>
    <w:rsid w:val="007A1E89"/>
    <w:rsid w:val="00843C64"/>
    <w:rsid w:val="00844645"/>
    <w:rsid w:val="00860EFC"/>
    <w:rsid w:val="008940F5"/>
    <w:rsid w:val="008B031C"/>
    <w:rsid w:val="008C4824"/>
    <w:rsid w:val="008D407B"/>
    <w:rsid w:val="0093104B"/>
    <w:rsid w:val="0097476E"/>
    <w:rsid w:val="00A504E3"/>
    <w:rsid w:val="00A60B3B"/>
    <w:rsid w:val="00A6552A"/>
    <w:rsid w:val="00A759B1"/>
    <w:rsid w:val="00AC5BDB"/>
    <w:rsid w:val="00AD66CE"/>
    <w:rsid w:val="00AD6762"/>
    <w:rsid w:val="00AF2C13"/>
    <w:rsid w:val="00B23B52"/>
    <w:rsid w:val="00BA3035"/>
    <w:rsid w:val="00BD1DA9"/>
    <w:rsid w:val="00C73DA3"/>
    <w:rsid w:val="00C94E72"/>
    <w:rsid w:val="00CC2359"/>
    <w:rsid w:val="00D226A2"/>
    <w:rsid w:val="00D33D7E"/>
    <w:rsid w:val="00D964D2"/>
    <w:rsid w:val="00DC1681"/>
    <w:rsid w:val="00DC4F57"/>
    <w:rsid w:val="00DF0FE1"/>
    <w:rsid w:val="00E054B1"/>
    <w:rsid w:val="00E30344"/>
    <w:rsid w:val="00E30F8A"/>
    <w:rsid w:val="00E70CEF"/>
    <w:rsid w:val="00E85FB6"/>
    <w:rsid w:val="00F06007"/>
    <w:rsid w:val="00F12E51"/>
    <w:rsid w:val="00F72036"/>
    <w:rsid w:val="00FD01FD"/>
    <w:rsid w:val="00FD15A8"/>
    <w:rsid w:val="00FD19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89"/>
    <w:rPr>
      <w:rFonts w:ascii="Calibri" w:eastAsia="Calibri" w:hAnsi="Calibri" w:cs="Times New Roman"/>
    </w:rPr>
  </w:style>
  <w:style w:type="paragraph" w:styleId="Ttulo1">
    <w:name w:val="heading 1"/>
    <w:basedOn w:val="Normal"/>
    <w:next w:val="Normal"/>
    <w:link w:val="Ttulo1Char"/>
    <w:qFormat/>
    <w:rsid w:val="002047F5"/>
    <w:pPr>
      <w:keepNext/>
      <w:spacing w:after="0" w:line="240" w:lineRule="auto"/>
      <w:outlineLvl w:val="0"/>
    </w:pPr>
    <w:rPr>
      <w:rFonts w:ascii="Times New Roman" w:eastAsia="Times New Roman" w:hAnsi="Times New Roman"/>
      <w:b/>
      <w:bCs/>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7A1E89"/>
    <w:pPr>
      <w:spacing w:after="120" w:line="240" w:lineRule="auto"/>
      <w:ind w:left="283"/>
    </w:pPr>
    <w:rPr>
      <w:rFonts w:ascii="Times New Roman" w:eastAsia="Times New Roman" w:hAnsi="Times New Roman"/>
      <w:sz w:val="20"/>
      <w:szCs w:val="20"/>
    </w:rPr>
  </w:style>
  <w:style w:type="character" w:customStyle="1" w:styleId="RecuodecorpodetextoChar">
    <w:name w:val="Recuo de corpo de texto Char"/>
    <w:basedOn w:val="Fontepargpadro"/>
    <w:link w:val="Recuodecorpodetexto"/>
    <w:rsid w:val="007A1E89"/>
    <w:rPr>
      <w:rFonts w:ascii="Times New Roman" w:eastAsia="Times New Roman" w:hAnsi="Times New Roman" w:cs="Times New Roman"/>
      <w:sz w:val="20"/>
      <w:szCs w:val="20"/>
    </w:rPr>
  </w:style>
  <w:style w:type="paragraph" w:styleId="Legenda">
    <w:name w:val="caption"/>
    <w:basedOn w:val="Normal"/>
    <w:next w:val="Normal"/>
    <w:qFormat/>
    <w:rsid w:val="007A1E89"/>
    <w:pPr>
      <w:spacing w:after="0" w:line="360" w:lineRule="auto"/>
      <w:jc w:val="center"/>
    </w:pPr>
    <w:rPr>
      <w:rFonts w:ascii="Georgia" w:eastAsia="Times New Roman" w:hAnsi="Georgia"/>
      <w:sz w:val="36"/>
      <w:szCs w:val="20"/>
      <w:lang w:eastAsia="pt-BR"/>
    </w:rPr>
  </w:style>
  <w:style w:type="paragraph" w:styleId="Cabealho">
    <w:name w:val="header"/>
    <w:basedOn w:val="Normal"/>
    <w:link w:val="CabealhoChar"/>
    <w:uiPriority w:val="99"/>
    <w:unhideWhenUsed/>
    <w:rsid w:val="007A1E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E89"/>
    <w:rPr>
      <w:rFonts w:ascii="Calibri" w:eastAsia="Calibri" w:hAnsi="Calibri" w:cs="Times New Roman"/>
    </w:rPr>
  </w:style>
  <w:style w:type="paragraph" w:styleId="Rodap">
    <w:name w:val="footer"/>
    <w:basedOn w:val="Normal"/>
    <w:link w:val="RodapChar"/>
    <w:uiPriority w:val="99"/>
    <w:unhideWhenUsed/>
    <w:rsid w:val="007A1E89"/>
    <w:pPr>
      <w:tabs>
        <w:tab w:val="center" w:pos="4252"/>
        <w:tab w:val="right" w:pos="8504"/>
      </w:tabs>
      <w:spacing w:after="0" w:line="240" w:lineRule="auto"/>
    </w:pPr>
  </w:style>
  <w:style w:type="character" w:customStyle="1" w:styleId="RodapChar">
    <w:name w:val="Rodapé Char"/>
    <w:basedOn w:val="Fontepargpadro"/>
    <w:link w:val="Rodap"/>
    <w:uiPriority w:val="99"/>
    <w:rsid w:val="007A1E89"/>
    <w:rPr>
      <w:rFonts w:ascii="Calibri" w:eastAsia="Calibri" w:hAnsi="Calibri" w:cs="Times New Roman"/>
    </w:rPr>
  </w:style>
  <w:style w:type="character" w:styleId="Refdecomentrio">
    <w:name w:val="annotation reference"/>
    <w:uiPriority w:val="99"/>
    <w:semiHidden/>
    <w:unhideWhenUsed/>
    <w:rsid w:val="007A1E89"/>
    <w:rPr>
      <w:sz w:val="16"/>
      <w:szCs w:val="16"/>
    </w:rPr>
  </w:style>
  <w:style w:type="paragraph" w:styleId="Textodecomentrio">
    <w:name w:val="annotation text"/>
    <w:basedOn w:val="Normal"/>
    <w:link w:val="TextodecomentrioChar"/>
    <w:uiPriority w:val="99"/>
    <w:semiHidden/>
    <w:unhideWhenUsed/>
    <w:rsid w:val="007A1E89"/>
    <w:rPr>
      <w:sz w:val="20"/>
      <w:szCs w:val="20"/>
    </w:rPr>
  </w:style>
  <w:style w:type="character" w:customStyle="1" w:styleId="TextodecomentrioChar">
    <w:name w:val="Texto de comentário Char"/>
    <w:basedOn w:val="Fontepargpadro"/>
    <w:link w:val="Textodecomentrio"/>
    <w:uiPriority w:val="99"/>
    <w:semiHidden/>
    <w:rsid w:val="007A1E89"/>
    <w:rPr>
      <w:rFonts w:ascii="Calibri" w:eastAsia="Calibri" w:hAnsi="Calibri" w:cs="Times New Roman"/>
      <w:sz w:val="20"/>
      <w:szCs w:val="20"/>
    </w:rPr>
  </w:style>
  <w:style w:type="paragraph" w:styleId="Reviso">
    <w:name w:val="Revision"/>
    <w:hidden/>
    <w:uiPriority w:val="99"/>
    <w:semiHidden/>
    <w:rsid w:val="007A1E8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A1E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1E89"/>
    <w:rPr>
      <w:rFonts w:ascii="Tahoma" w:eastAsia="Calibri" w:hAnsi="Tahoma" w:cs="Tahoma"/>
      <w:sz w:val="16"/>
      <w:szCs w:val="16"/>
    </w:rPr>
  </w:style>
  <w:style w:type="paragraph" w:styleId="NormalWeb">
    <w:name w:val="Normal (Web)"/>
    <w:basedOn w:val="Normal"/>
    <w:uiPriority w:val="99"/>
    <w:unhideWhenUsed/>
    <w:rsid w:val="000B123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rsid w:val="000B1231"/>
    <w:rPr>
      <w:color w:val="0000FF"/>
      <w:u w:val="single"/>
    </w:rPr>
  </w:style>
  <w:style w:type="paragraph" w:styleId="PargrafodaLista">
    <w:name w:val="List Paragraph"/>
    <w:basedOn w:val="Normal"/>
    <w:link w:val="PargrafodaListaChar"/>
    <w:uiPriority w:val="99"/>
    <w:qFormat/>
    <w:rsid w:val="000B1231"/>
    <w:pPr>
      <w:ind w:left="720"/>
      <w:contextualSpacing/>
    </w:pPr>
    <w:rPr>
      <w:rFonts w:asciiTheme="minorHAnsi" w:eastAsiaTheme="minorHAnsi" w:hAnsiTheme="minorHAnsi" w:cstheme="minorBidi"/>
    </w:rPr>
  </w:style>
  <w:style w:type="paragraph" w:styleId="Textodenotaderodap">
    <w:name w:val="footnote text"/>
    <w:basedOn w:val="Normal"/>
    <w:link w:val="TextodenotaderodapChar"/>
    <w:uiPriority w:val="99"/>
    <w:semiHidden/>
    <w:unhideWhenUsed/>
    <w:rsid w:val="000B1231"/>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0B123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B1231"/>
    <w:rPr>
      <w:vertAlign w:val="superscript"/>
    </w:rPr>
  </w:style>
  <w:style w:type="character" w:customStyle="1" w:styleId="PargrafodaListaChar">
    <w:name w:val="Parágrafo da Lista Char"/>
    <w:basedOn w:val="Fontepargpadro"/>
    <w:link w:val="PargrafodaLista"/>
    <w:uiPriority w:val="34"/>
    <w:rsid w:val="000B1231"/>
  </w:style>
  <w:style w:type="character" w:styleId="nfase">
    <w:name w:val="Emphasis"/>
    <w:uiPriority w:val="20"/>
    <w:qFormat/>
    <w:rsid w:val="000B1231"/>
    <w:rPr>
      <w:i/>
      <w:iCs/>
    </w:rPr>
  </w:style>
  <w:style w:type="character" w:styleId="Forte">
    <w:name w:val="Strong"/>
    <w:uiPriority w:val="22"/>
    <w:qFormat/>
    <w:rsid w:val="000B1231"/>
    <w:rPr>
      <w:b/>
      <w:bCs/>
    </w:rPr>
  </w:style>
  <w:style w:type="character" w:customStyle="1" w:styleId="url1">
    <w:name w:val="url1"/>
    <w:rsid w:val="000B1231"/>
    <w:rPr>
      <w:strike w:val="0"/>
      <w:dstrike w:val="0"/>
      <w:color w:val="0746A8"/>
      <w:u w:val="none"/>
      <w:effect w:val="none"/>
    </w:rPr>
  </w:style>
  <w:style w:type="character" w:customStyle="1" w:styleId="Ttulo1Char">
    <w:name w:val="Título 1 Char"/>
    <w:basedOn w:val="Fontepargpadro"/>
    <w:link w:val="Ttulo1"/>
    <w:rsid w:val="002047F5"/>
    <w:rPr>
      <w:rFonts w:ascii="Times New Roman" w:eastAsia="Times New Roman" w:hAnsi="Times New Roman" w:cs="Times New Roman"/>
      <w:b/>
      <w:bCs/>
      <w:sz w:val="32"/>
      <w:szCs w:val="24"/>
      <w:lang w:eastAsia="pt-BR"/>
    </w:rPr>
  </w:style>
</w:styles>
</file>

<file path=word/webSettings.xml><?xml version="1.0" encoding="utf-8"?>
<w:webSettings xmlns:r="http://schemas.openxmlformats.org/officeDocument/2006/relationships" xmlns:w="http://schemas.openxmlformats.org/wordprocessingml/2006/main">
  <w:divs>
    <w:div w:id="1656031045">
      <w:bodyDiv w:val="1"/>
      <w:marLeft w:val="0"/>
      <w:marRight w:val="0"/>
      <w:marTop w:val="0"/>
      <w:marBottom w:val="0"/>
      <w:divBdr>
        <w:top w:val="none" w:sz="0" w:space="0" w:color="auto"/>
        <w:left w:val="none" w:sz="0" w:space="0" w:color="auto"/>
        <w:bottom w:val="none" w:sz="0" w:space="0" w:color="auto"/>
        <w:right w:val="none" w:sz="0" w:space="0" w:color="auto"/>
      </w:divBdr>
    </w:div>
    <w:div w:id="19303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s.com.br/revista/edicoes/2009/10/11" TargetMode="External"/><Relationship Id="rId13" Type="http://schemas.openxmlformats.org/officeDocument/2006/relationships/hyperlink" Target="http://www.planalto.gov.br/ccivil_03/leis/LEIS_2001/L10192.htm" TargetMode="External"/><Relationship Id="rId18" Type="http://schemas.openxmlformats.org/officeDocument/2006/relationships/hyperlink" Target="http://www.planalto.gov.br/ccivil_03/leis/LEIS_2001/L10192.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tf.jus.br/portal/constituicao/artigoBD.asp?item=451" TargetMode="External"/><Relationship Id="rId7" Type="http://schemas.openxmlformats.org/officeDocument/2006/relationships/hyperlink" Target="http://jus.com.br/revista/edicoes/2009" TargetMode="External"/><Relationship Id="rId12" Type="http://schemas.openxmlformats.org/officeDocument/2006/relationships/hyperlink" Target="http://jus.com.br/revista/texto/13673/a-tarifa-nas-concessoes-de-servico-publico" TargetMode="External"/><Relationship Id="rId17" Type="http://schemas.openxmlformats.org/officeDocument/2006/relationships/hyperlink" Target="http://www.planalto.gov.br/ccivil_03/leis/L8666cons.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stf.jus.br/portal/constituicao/artigoBD.asp?item=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com.br/revista/edicoes/200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lanalto.gov.br/ccivil_03/leis/LEIS_2001/L10192.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jus.com.br/revista/edicoes/2009/1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jus.com.br/revista/edicoes/2009/10/11"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stf.jus.br/jurisprudencia/IT/frame.asp?classe=RE&amp;processo=191532&amp;origem=IT&amp;cod_classe=43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jus.com.br/revista/edicoes/2002/8/1" TargetMode="External"/><Relationship Id="rId2" Type="http://schemas.openxmlformats.org/officeDocument/2006/relationships/hyperlink" Target="http://jus.com.br/revista/edicoes/2002/8/1" TargetMode="External"/><Relationship Id="rId1" Type="http://schemas.openxmlformats.org/officeDocument/2006/relationships/hyperlink" Target="http://jus.com.br/revista/edicoes/2002" TargetMode="External"/><Relationship Id="rId6" Type="http://schemas.openxmlformats.org/officeDocument/2006/relationships/hyperlink" Target="http://jus.com.br/revista/texto/3132/contratos-administrativos-clausulas-de-reajuste-de-precos-e-reajustes-e-indices-oficiais" TargetMode="External"/><Relationship Id="rId5" Type="http://schemas.openxmlformats.org/officeDocument/2006/relationships/hyperlink" Target="http://jus.com.br/revista/edicoes/2002" TargetMode="External"/><Relationship Id="rId4" Type="http://schemas.openxmlformats.org/officeDocument/2006/relationships/hyperlink" Target="http://jus.com.br/revista/edicoes/200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4606</Words>
  <Characters>24876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54</cp:revision>
  <dcterms:created xsi:type="dcterms:W3CDTF">2017-11-30T10:07:00Z</dcterms:created>
  <dcterms:modified xsi:type="dcterms:W3CDTF">2017-12-04T17:58:00Z</dcterms:modified>
</cp:coreProperties>
</file>